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7B" w:rsidRDefault="00896831" w:rsidP="00987BDE">
      <w:pPr>
        <w:pStyle w:val="NoSpacing"/>
        <w:jc w:val="center"/>
        <w:rPr>
          <w:b/>
          <w:color w:val="8D0F48"/>
          <w:sz w:val="44"/>
          <w:szCs w:val="44"/>
        </w:rPr>
      </w:pPr>
      <w:r>
        <w:rPr>
          <w:b/>
          <w:color w:val="8D0F48"/>
          <w:sz w:val="44"/>
          <w:szCs w:val="44"/>
        </w:rPr>
        <w:t>Project Manager/Business Analyst</w:t>
      </w:r>
    </w:p>
    <w:p w:rsidR="00E77E24" w:rsidRDefault="005245D6" w:rsidP="00987BDE">
      <w:pPr>
        <w:pStyle w:val="NoSpacing"/>
        <w:jc w:val="center"/>
        <w:rPr>
          <w:b/>
        </w:rPr>
      </w:pPr>
      <w:r>
        <w:rPr>
          <w:b/>
        </w:rPr>
        <w:t>Salary £</w:t>
      </w:r>
      <w:r w:rsidR="00896831">
        <w:rPr>
          <w:b/>
        </w:rPr>
        <w:t>40</w:t>
      </w:r>
      <w:r w:rsidR="0031174F">
        <w:rPr>
          <w:b/>
        </w:rPr>
        <w:t>,000.00</w:t>
      </w:r>
      <w:r w:rsidR="00896831">
        <w:rPr>
          <w:b/>
        </w:rPr>
        <w:t xml:space="preserve"> - £45,000.00</w:t>
      </w:r>
      <w:r w:rsidR="006C318D">
        <w:rPr>
          <w:b/>
        </w:rPr>
        <w:t xml:space="preserve"> </w:t>
      </w:r>
      <w:r w:rsidR="00007DD7">
        <w:rPr>
          <w:b/>
        </w:rPr>
        <w:t>depending on experience</w:t>
      </w:r>
    </w:p>
    <w:p w:rsidR="00DF52A1" w:rsidRPr="00987BDE" w:rsidRDefault="00DF52A1" w:rsidP="00987BDE">
      <w:pPr>
        <w:pStyle w:val="NoSpacing"/>
        <w:jc w:val="center"/>
        <w:rPr>
          <w:rFonts w:cstheme="minorHAnsi"/>
          <w:b/>
        </w:rPr>
      </w:pPr>
      <w:r>
        <w:rPr>
          <w:b/>
        </w:rPr>
        <w:t>Full time permanent - 35 hours per week</w:t>
      </w:r>
    </w:p>
    <w:p w:rsidR="00251A1D" w:rsidRDefault="00251A1D" w:rsidP="00D3544D">
      <w:pPr>
        <w:pStyle w:val="NoSpacing"/>
        <w:jc w:val="both"/>
      </w:pPr>
    </w:p>
    <w:p w:rsidR="002A590A" w:rsidRDefault="002A590A" w:rsidP="00732A82">
      <w:pPr>
        <w:jc w:val="both"/>
      </w:pPr>
      <w:r w:rsidRPr="00EF052C">
        <w:rPr>
          <w:i/>
        </w:rPr>
        <w:t xml:space="preserve">The award-winning Association for Project Management (APM) is </w:t>
      </w:r>
      <w:r>
        <w:rPr>
          <w:i/>
        </w:rPr>
        <w:t xml:space="preserve">the Chartered body for the project profession. APM is </w:t>
      </w:r>
      <w:r w:rsidRPr="00EF052C">
        <w:rPr>
          <w:i/>
        </w:rPr>
        <w:t xml:space="preserve">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w:t>
      </w:r>
      <w:r>
        <w:rPr>
          <w:i/>
        </w:rPr>
        <w:t>a</w:t>
      </w:r>
      <w:r w:rsidRPr="00EF052C">
        <w:rPr>
          <w:i/>
        </w:rPr>
        <w:t xml:space="preserve"> world in which all projects succeed.</w:t>
      </w:r>
      <w:r w:rsidRPr="00EF052C" w:rsidDel="00761949">
        <w:rPr>
          <w:i/>
        </w:rPr>
        <w:t xml:space="preserve"> </w:t>
      </w:r>
    </w:p>
    <w:p w:rsidR="00896831" w:rsidRDefault="006C0B32" w:rsidP="00896831">
      <w:pPr>
        <w:keepLines/>
        <w:spacing w:before="60" w:after="180"/>
        <w:jc w:val="both"/>
        <w:rPr>
          <w:rFonts w:ascii="Arial" w:hAnsi="Arial" w:cs="Arial"/>
          <w:sz w:val="20"/>
          <w:szCs w:val="20"/>
        </w:rPr>
      </w:pPr>
      <w:r>
        <w:t xml:space="preserve">As </w:t>
      </w:r>
      <w:r w:rsidR="00D51B23">
        <w:t>the</w:t>
      </w:r>
      <w:r>
        <w:t xml:space="preserve"> </w:t>
      </w:r>
      <w:r w:rsidR="00896831">
        <w:rPr>
          <w:b/>
        </w:rPr>
        <w:t xml:space="preserve">Project Manager/Business Analyst </w:t>
      </w:r>
      <w:r w:rsidR="00896831" w:rsidRPr="00896831">
        <w:t xml:space="preserve">reporting into the </w:t>
      </w:r>
      <w:r w:rsidR="00896831">
        <w:rPr>
          <w:b/>
        </w:rPr>
        <w:t>Portfolio Manager</w:t>
      </w:r>
      <w:r w:rsidR="00896831" w:rsidRPr="00896831">
        <w:t xml:space="preserve"> this</w:t>
      </w:r>
      <w:r w:rsidR="00896831" w:rsidRPr="00896831">
        <w:rPr>
          <w:rFonts w:ascii="Arial" w:hAnsi="Arial" w:cs="Arial"/>
          <w:sz w:val="20"/>
          <w:szCs w:val="20"/>
        </w:rPr>
        <w:t xml:space="preserve"> </w:t>
      </w:r>
      <w:r w:rsidR="00896831">
        <w:rPr>
          <w:rFonts w:ascii="Arial" w:hAnsi="Arial" w:cs="Arial"/>
          <w:sz w:val="20"/>
          <w:szCs w:val="20"/>
        </w:rPr>
        <w:t>exciting and diverse role is required t</w:t>
      </w:r>
      <w:r w:rsidR="00896831" w:rsidRPr="00627806">
        <w:rPr>
          <w:rFonts w:ascii="Arial" w:hAnsi="Arial" w:cs="Arial"/>
          <w:sz w:val="20"/>
          <w:szCs w:val="20"/>
        </w:rPr>
        <w:t xml:space="preserve">o </w:t>
      </w:r>
      <w:r w:rsidR="00896831">
        <w:rPr>
          <w:rFonts w:ascii="Arial" w:hAnsi="Arial" w:cs="Arial"/>
          <w:sz w:val="20"/>
          <w:szCs w:val="20"/>
        </w:rPr>
        <w:t>support APM in managing and delivering its strategic project portfolio.</w:t>
      </w:r>
    </w:p>
    <w:p w:rsidR="00896831" w:rsidRDefault="00896831" w:rsidP="00896831">
      <w:pPr>
        <w:keepLines/>
        <w:spacing w:before="60" w:after="180"/>
        <w:jc w:val="both"/>
        <w:rPr>
          <w:rFonts w:ascii="Arial" w:hAnsi="Arial" w:cs="Arial"/>
          <w:sz w:val="20"/>
          <w:szCs w:val="20"/>
        </w:rPr>
      </w:pPr>
      <w:r>
        <w:rPr>
          <w:rFonts w:ascii="Arial" w:hAnsi="Arial" w:cs="Arial"/>
          <w:sz w:val="20"/>
          <w:szCs w:val="20"/>
        </w:rPr>
        <w:t xml:space="preserve">APM is currently on a journey defining and delivering </w:t>
      </w:r>
      <w:proofErr w:type="gramStart"/>
      <w:r>
        <w:rPr>
          <w:rFonts w:ascii="Arial" w:hAnsi="Arial" w:cs="Arial"/>
          <w:sz w:val="20"/>
          <w:szCs w:val="20"/>
        </w:rPr>
        <w:t>a number of</w:t>
      </w:r>
      <w:proofErr w:type="gramEnd"/>
      <w:r>
        <w:rPr>
          <w:rFonts w:ascii="Arial" w:hAnsi="Arial" w:cs="Arial"/>
          <w:sz w:val="20"/>
          <w:szCs w:val="20"/>
        </w:rPr>
        <w:t xml:space="preserve"> new initiatives that will contribute to its overall </w:t>
      </w:r>
      <w:hyperlink r:id="rId8" w:history="1">
        <w:r>
          <w:rPr>
            <w:rStyle w:val="Hyperlink"/>
            <w:rFonts w:cs="Arial"/>
          </w:rPr>
          <w:t>strategy</w:t>
        </w:r>
      </w:hyperlink>
      <w:r>
        <w:rPr>
          <w:rFonts w:ascii="Arial" w:hAnsi="Arial" w:cs="Arial"/>
          <w:sz w:val="20"/>
          <w:szCs w:val="20"/>
        </w:rPr>
        <w:t xml:space="preserve">. </w:t>
      </w:r>
    </w:p>
    <w:p w:rsidR="00896831" w:rsidRDefault="00896831" w:rsidP="00896831">
      <w:pPr>
        <w:keepLines/>
        <w:spacing w:before="60" w:after="180"/>
        <w:jc w:val="both"/>
        <w:rPr>
          <w:rFonts w:ascii="Arial" w:hAnsi="Arial" w:cs="Arial"/>
          <w:sz w:val="20"/>
          <w:szCs w:val="20"/>
        </w:rPr>
      </w:pPr>
      <w:r>
        <w:rPr>
          <w:rFonts w:ascii="Arial" w:hAnsi="Arial" w:cs="Arial"/>
          <w:sz w:val="20"/>
          <w:szCs w:val="20"/>
        </w:rPr>
        <w:t xml:space="preserve">Key projects for 2018/19 include the delivery of the </w:t>
      </w:r>
      <w:hyperlink r:id="rId9" w:history="1">
        <w:r w:rsidRPr="00690EC3">
          <w:rPr>
            <w:rStyle w:val="Hyperlink"/>
            <w:rFonts w:cs="Arial"/>
          </w:rPr>
          <w:t>Chartered Project Professional Standard</w:t>
        </w:r>
      </w:hyperlink>
      <w:r>
        <w:rPr>
          <w:rFonts w:ascii="Arial" w:hAnsi="Arial" w:cs="Arial"/>
          <w:sz w:val="20"/>
          <w:szCs w:val="20"/>
        </w:rPr>
        <w:t xml:space="preserve"> and updating the </w:t>
      </w:r>
      <w:hyperlink r:id="rId10" w:history="1">
        <w:r w:rsidRPr="00690EC3">
          <w:rPr>
            <w:rStyle w:val="Hyperlink"/>
            <w:rFonts w:cs="Arial"/>
          </w:rPr>
          <w:t>Body of Knowledge</w:t>
        </w:r>
      </w:hyperlink>
      <w:r>
        <w:rPr>
          <w:rFonts w:ascii="Arial" w:hAnsi="Arial" w:cs="Arial"/>
          <w:sz w:val="20"/>
          <w:szCs w:val="20"/>
        </w:rPr>
        <w:t xml:space="preserve"> publication (</w:t>
      </w:r>
      <w:proofErr w:type="spellStart"/>
      <w:r>
        <w:rPr>
          <w:rFonts w:ascii="Arial" w:hAnsi="Arial" w:cs="Arial"/>
          <w:sz w:val="20"/>
          <w:szCs w:val="20"/>
        </w:rPr>
        <w:t>BoK</w:t>
      </w:r>
      <w:proofErr w:type="spellEnd"/>
      <w:r>
        <w:rPr>
          <w:rFonts w:ascii="Arial" w:hAnsi="Arial" w:cs="Arial"/>
          <w:sz w:val="20"/>
          <w:szCs w:val="20"/>
        </w:rPr>
        <w:t xml:space="preserve"> 7).</w:t>
      </w:r>
    </w:p>
    <w:p w:rsidR="00896831" w:rsidRPr="002C15AB" w:rsidRDefault="00896831" w:rsidP="00896831">
      <w:pPr>
        <w:pStyle w:val="NoSpacing"/>
        <w:rPr>
          <w:rFonts w:ascii="Arial" w:hAnsi="Arial" w:cs="Arial"/>
          <w:sz w:val="20"/>
          <w:szCs w:val="20"/>
        </w:rPr>
      </w:pPr>
      <w:r w:rsidRPr="002C15AB">
        <w:rPr>
          <w:rFonts w:ascii="Arial" w:hAnsi="Arial" w:cs="Arial"/>
          <w:sz w:val="20"/>
          <w:szCs w:val="20"/>
        </w:rPr>
        <w:t>We require an individual to join our Portfolio team who can complete a dual role:</w:t>
      </w:r>
    </w:p>
    <w:p w:rsidR="00896831" w:rsidRPr="002C15AB" w:rsidRDefault="00896831" w:rsidP="00896831">
      <w:pPr>
        <w:pStyle w:val="NoSpacing"/>
        <w:numPr>
          <w:ilvl w:val="0"/>
          <w:numId w:val="15"/>
        </w:numPr>
        <w:tabs>
          <w:tab w:val="clear" w:pos="360"/>
        </w:tabs>
        <w:ind w:left="793" w:hanging="425"/>
        <w:rPr>
          <w:rFonts w:ascii="Arial" w:hAnsi="Arial" w:cs="Arial"/>
          <w:sz w:val="20"/>
          <w:szCs w:val="20"/>
        </w:rPr>
      </w:pPr>
      <w:r w:rsidRPr="002C15AB">
        <w:rPr>
          <w:rFonts w:ascii="Arial" w:hAnsi="Arial" w:cs="Arial"/>
          <w:sz w:val="20"/>
          <w:szCs w:val="20"/>
        </w:rPr>
        <w:t>Project Manager</w:t>
      </w:r>
    </w:p>
    <w:p w:rsidR="00896831" w:rsidRDefault="00896831" w:rsidP="00896831">
      <w:pPr>
        <w:pStyle w:val="NoSpacing"/>
        <w:numPr>
          <w:ilvl w:val="0"/>
          <w:numId w:val="15"/>
        </w:numPr>
        <w:tabs>
          <w:tab w:val="clear" w:pos="360"/>
        </w:tabs>
        <w:ind w:left="793" w:hanging="425"/>
        <w:rPr>
          <w:rFonts w:ascii="Arial" w:hAnsi="Arial" w:cs="Arial"/>
          <w:sz w:val="20"/>
          <w:szCs w:val="20"/>
        </w:rPr>
      </w:pPr>
      <w:r w:rsidRPr="002C15AB">
        <w:rPr>
          <w:rFonts w:ascii="Arial" w:hAnsi="Arial" w:cs="Arial"/>
          <w:sz w:val="20"/>
          <w:szCs w:val="20"/>
        </w:rPr>
        <w:t>Business Analyst</w:t>
      </w:r>
    </w:p>
    <w:p w:rsidR="00062961" w:rsidRPr="002C15AB" w:rsidRDefault="00062961" w:rsidP="00062961">
      <w:pPr>
        <w:pStyle w:val="NoSpacing"/>
        <w:rPr>
          <w:rFonts w:ascii="Arial" w:hAnsi="Arial" w:cs="Arial"/>
          <w:sz w:val="20"/>
          <w:szCs w:val="20"/>
        </w:rPr>
      </w:pPr>
    </w:p>
    <w:p w:rsidR="004E09A1" w:rsidRDefault="00896831" w:rsidP="00896831">
      <w:pPr>
        <w:jc w:val="both"/>
        <w:rPr>
          <w:rFonts w:ascii="Arial" w:hAnsi="Arial" w:cs="Arial"/>
          <w:sz w:val="20"/>
          <w:szCs w:val="20"/>
        </w:rPr>
      </w:pPr>
      <w:r w:rsidRPr="002C15AB">
        <w:rPr>
          <w:rFonts w:ascii="Arial" w:hAnsi="Arial" w:cs="Arial"/>
          <w:sz w:val="20"/>
          <w:szCs w:val="20"/>
        </w:rPr>
        <w:t>Projects are typically in</w:t>
      </w:r>
      <w:r>
        <w:rPr>
          <w:rFonts w:ascii="Arial" w:hAnsi="Arial" w:cs="Arial"/>
          <w:sz w:val="20"/>
          <w:szCs w:val="20"/>
        </w:rPr>
        <w:t xml:space="preserve"> the areas of product development and system development.</w:t>
      </w:r>
    </w:p>
    <w:p w:rsidR="00896831" w:rsidRPr="00A0768E" w:rsidRDefault="00896831" w:rsidP="00896831">
      <w:pPr>
        <w:pStyle w:val="ListParagraph"/>
        <w:spacing w:before="120" w:after="120"/>
        <w:ind w:left="0"/>
        <w:rPr>
          <w:rFonts w:ascii="Arial" w:hAnsi="Arial" w:cs="Arial"/>
          <w:b/>
          <w:sz w:val="20"/>
          <w:szCs w:val="20"/>
          <w:u w:val="single"/>
        </w:rPr>
      </w:pPr>
      <w:r w:rsidRPr="00A0768E">
        <w:rPr>
          <w:rFonts w:ascii="Arial" w:hAnsi="Arial" w:cs="Arial"/>
          <w:b/>
          <w:sz w:val="20"/>
          <w:szCs w:val="20"/>
          <w:u w:val="single"/>
        </w:rPr>
        <w:t>Project Management Responsibility</w:t>
      </w:r>
    </w:p>
    <w:p w:rsidR="00896831" w:rsidRDefault="00896831" w:rsidP="00896831">
      <w:pPr>
        <w:tabs>
          <w:tab w:val="left" w:pos="10241"/>
        </w:tabs>
        <w:autoSpaceDN w:val="0"/>
        <w:spacing w:before="60" w:after="240"/>
        <w:jc w:val="both"/>
        <w:rPr>
          <w:rFonts w:ascii="Arial" w:hAnsi="Arial" w:cs="Arial"/>
          <w:sz w:val="20"/>
          <w:szCs w:val="20"/>
        </w:rPr>
      </w:pPr>
      <w:r w:rsidRPr="00896831">
        <w:rPr>
          <w:rFonts w:ascii="Arial" w:hAnsi="Arial" w:cs="Arial"/>
          <w:sz w:val="20"/>
          <w:szCs w:val="20"/>
        </w:rPr>
        <w:t>The Project Manager is responsible</w:t>
      </w:r>
      <w:r>
        <w:rPr>
          <w:rFonts w:ascii="Arial" w:hAnsi="Arial" w:cs="Arial"/>
          <w:sz w:val="20"/>
          <w:szCs w:val="20"/>
        </w:rPr>
        <w:t xml:space="preserve"> for the day to day management of the project and has proven experience of:</w:t>
      </w:r>
    </w:p>
    <w:p w:rsidR="00896831" w:rsidRPr="000843A8" w:rsidRDefault="00896831" w:rsidP="00896831">
      <w:pPr>
        <w:pStyle w:val="NoSpacing"/>
        <w:numPr>
          <w:ilvl w:val="0"/>
          <w:numId w:val="12"/>
        </w:numPr>
        <w:rPr>
          <w:rFonts w:ascii="Arial" w:hAnsi="Arial" w:cs="Arial"/>
          <w:sz w:val="20"/>
          <w:szCs w:val="20"/>
        </w:rPr>
      </w:pPr>
      <w:r w:rsidRPr="000843A8">
        <w:rPr>
          <w:rFonts w:ascii="Arial" w:hAnsi="Arial" w:cs="Arial"/>
          <w:sz w:val="20"/>
          <w:szCs w:val="20"/>
        </w:rPr>
        <w:t>Scope and Schedule Management</w:t>
      </w:r>
    </w:p>
    <w:p w:rsidR="00896831" w:rsidRPr="000843A8" w:rsidRDefault="00896831" w:rsidP="00896831">
      <w:pPr>
        <w:pStyle w:val="NoSpacing"/>
        <w:numPr>
          <w:ilvl w:val="0"/>
          <w:numId w:val="12"/>
        </w:numPr>
        <w:rPr>
          <w:rFonts w:ascii="Arial" w:hAnsi="Arial" w:cs="Arial"/>
          <w:sz w:val="20"/>
          <w:szCs w:val="20"/>
        </w:rPr>
      </w:pPr>
      <w:r w:rsidRPr="000843A8">
        <w:rPr>
          <w:rFonts w:ascii="Arial" w:hAnsi="Arial" w:cs="Arial"/>
          <w:sz w:val="20"/>
          <w:szCs w:val="20"/>
        </w:rPr>
        <w:t>Risk and Issue Management</w:t>
      </w:r>
    </w:p>
    <w:p w:rsidR="00896831" w:rsidRPr="000843A8" w:rsidRDefault="00896831" w:rsidP="00896831">
      <w:pPr>
        <w:pStyle w:val="NoSpacing"/>
        <w:numPr>
          <w:ilvl w:val="0"/>
          <w:numId w:val="12"/>
        </w:numPr>
        <w:rPr>
          <w:rFonts w:ascii="Arial" w:hAnsi="Arial" w:cs="Arial"/>
          <w:sz w:val="20"/>
          <w:szCs w:val="20"/>
        </w:rPr>
      </w:pPr>
      <w:r w:rsidRPr="000843A8">
        <w:rPr>
          <w:rFonts w:ascii="Arial" w:hAnsi="Arial" w:cs="Arial"/>
          <w:sz w:val="20"/>
          <w:szCs w:val="20"/>
        </w:rPr>
        <w:t>Finance and cost control management</w:t>
      </w:r>
    </w:p>
    <w:p w:rsidR="00896831" w:rsidRDefault="00896831" w:rsidP="00896831">
      <w:pPr>
        <w:pStyle w:val="NoSpacing"/>
        <w:numPr>
          <w:ilvl w:val="0"/>
          <w:numId w:val="12"/>
        </w:numPr>
        <w:rPr>
          <w:rFonts w:ascii="Arial" w:hAnsi="Arial" w:cs="Arial"/>
          <w:sz w:val="20"/>
          <w:szCs w:val="20"/>
        </w:rPr>
      </w:pPr>
      <w:r w:rsidRPr="000843A8">
        <w:rPr>
          <w:rFonts w:ascii="Arial" w:hAnsi="Arial" w:cs="Arial"/>
          <w:sz w:val="20"/>
          <w:szCs w:val="20"/>
        </w:rPr>
        <w:t>Resource and people management</w:t>
      </w:r>
    </w:p>
    <w:p w:rsidR="00896831" w:rsidRDefault="00896831" w:rsidP="00896831">
      <w:pPr>
        <w:pStyle w:val="NoSpacing"/>
        <w:numPr>
          <w:ilvl w:val="0"/>
          <w:numId w:val="12"/>
        </w:numPr>
        <w:rPr>
          <w:rFonts w:ascii="Arial" w:hAnsi="Arial" w:cs="Arial"/>
          <w:sz w:val="20"/>
          <w:szCs w:val="20"/>
        </w:rPr>
      </w:pPr>
      <w:r>
        <w:rPr>
          <w:rFonts w:ascii="Arial" w:hAnsi="Arial" w:cs="Arial"/>
          <w:sz w:val="20"/>
          <w:szCs w:val="20"/>
        </w:rPr>
        <w:t>Benefits Management</w:t>
      </w:r>
    </w:p>
    <w:p w:rsidR="0031174F" w:rsidRDefault="0031174F" w:rsidP="004E09A1">
      <w:pPr>
        <w:spacing w:after="0" w:line="240" w:lineRule="auto"/>
        <w:jc w:val="both"/>
        <w:rPr>
          <w:rFonts w:ascii="Arial" w:hAnsi="Arial" w:cs="Arial"/>
          <w:sz w:val="20"/>
          <w:szCs w:val="20"/>
        </w:rPr>
      </w:pPr>
    </w:p>
    <w:p w:rsidR="00896831" w:rsidRPr="0061532B" w:rsidRDefault="00896831" w:rsidP="00896831">
      <w:pPr>
        <w:pStyle w:val="ListParagraph"/>
        <w:spacing w:before="120" w:after="120"/>
        <w:ind w:left="0"/>
        <w:rPr>
          <w:rFonts w:ascii="Arial" w:hAnsi="Arial" w:cs="Arial"/>
          <w:b/>
          <w:sz w:val="20"/>
          <w:szCs w:val="20"/>
          <w:u w:val="single"/>
        </w:rPr>
      </w:pPr>
      <w:r w:rsidRPr="0061532B">
        <w:rPr>
          <w:rFonts w:ascii="Arial" w:hAnsi="Arial" w:cs="Arial"/>
          <w:b/>
          <w:sz w:val="20"/>
          <w:szCs w:val="20"/>
          <w:u w:val="single"/>
        </w:rPr>
        <w:t>Business Analysis Responsibility</w:t>
      </w:r>
    </w:p>
    <w:p w:rsidR="00896831" w:rsidRDefault="00896831" w:rsidP="00896831">
      <w:pPr>
        <w:pStyle w:val="BodyText"/>
        <w:pBdr>
          <w:top w:val="none" w:sz="0" w:space="0" w:color="auto"/>
          <w:left w:val="none" w:sz="0" w:space="0" w:color="auto"/>
          <w:bottom w:val="none" w:sz="0" w:space="0" w:color="auto"/>
          <w:right w:val="none" w:sz="0" w:space="0" w:color="auto"/>
        </w:pBdr>
        <w:rPr>
          <w:b w:val="0"/>
        </w:rPr>
      </w:pPr>
      <w:r>
        <w:rPr>
          <w:b w:val="0"/>
        </w:rPr>
        <w:t xml:space="preserve">The successful candidate will take on the key Business Analysis activities including: </w:t>
      </w:r>
    </w:p>
    <w:p w:rsidR="00896831" w:rsidRPr="001D3584" w:rsidRDefault="00896831" w:rsidP="00896831">
      <w:pPr>
        <w:numPr>
          <w:ilvl w:val="0"/>
          <w:numId w:val="16"/>
        </w:numPr>
        <w:tabs>
          <w:tab w:val="left" w:pos="0"/>
        </w:tabs>
        <w:spacing w:after="0" w:line="240" w:lineRule="auto"/>
        <w:rPr>
          <w:rFonts w:ascii="Arial" w:hAnsi="Arial" w:cs="Arial"/>
          <w:sz w:val="20"/>
          <w:szCs w:val="20"/>
        </w:rPr>
      </w:pPr>
      <w:r w:rsidRPr="001D3584">
        <w:rPr>
          <w:rFonts w:ascii="Arial" w:hAnsi="Arial" w:cs="Arial"/>
          <w:sz w:val="20"/>
          <w:szCs w:val="20"/>
        </w:rPr>
        <w:t>Strategy analysis</w:t>
      </w:r>
      <w:r w:rsidRPr="001D3584">
        <w:rPr>
          <w:rFonts w:ascii="Arial" w:hAnsi="Arial" w:cs="Arial"/>
          <w:sz w:val="20"/>
          <w:szCs w:val="20"/>
          <w:u w:val="single"/>
        </w:rPr>
        <w:t xml:space="preserve"> </w:t>
      </w:r>
    </w:p>
    <w:p w:rsidR="00896831" w:rsidRPr="001D3584" w:rsidRDefault="00896831" w:rsidP="00896831">
      <w:pPr>
        <w:numPr>
          <w:ilvl w:val="0"/>
          <w:numId w:val="16"/>
        </w:numPr>
        <w:tabs>
          <w:tab w:val="left" w:pos="0"/>
        </w:tabs>
        <w:spacing w:after="0" w:line="240" w:lineRule="auto"/>
      </w:pPr>
      <w:r w:rsidRPr="001D3584">
        <w:rPr>
          <w:rFonts w:ascii="Arial" w:hAnsi="Arial" w:cs="Arial"/>
          <w:sz w:val="20"/>
          <w:szCs w:val="20"/>
        </w:rPr>
        <w:t xml:space="preserve">Requirements gathering </w:t>
      </w:r>
    </w:p>
    <w:p w:rsidR="00896831" w:rsidRDefault="00896831" w:rsidP="00896831">
      <w:pPr>
        <w:numPr>
          <w:ilvl w:val="0"/>
          <w:numId w:val="16"/>
        </w:numPr>
        <w:tabs>
          <w:tab w:val="left" w:pos="0"/>
          <w:tab w:val="left" w:pos="709"/>
        </w:tabs>
        <w:spacing w:after="0" w:line="240" w:lineRule="auto"/>
        <w:rPr>
          <w:rFonts w:ascii="Arial" w:hAnsi="Arial" w:cs="Arial"/>
          <w:sz w:val="20"/>
          <w:szCs w:val="20"/>
        </w:rPr>
      </w:pPr>
      <w:r w:rsidRPr="001D3584">
        <w:rPr>
          <w:rFonts w:ascii="Arial" w:hAnsi="Arial" w:cs="Arial"/>
          <w:sz w:val="20"/>
          <w:szCs w:val="20"/>
        </w:rPr>
        <w:t xml:space="preserve">Influence Business Change </w:t>
      </w:r>
    </w:p>
    <w:p w:rsidR="00896831" w:rsidRDefault="00896831" w:rsidP="00896831">
      <w:pPr>
        <w:numPr>
          <w:ilvl w:val="0"/>
          <w:numId w:val="16"/>
        </w:numPr>
        <w:tabs>
          <w:tab w:val="left" w:pos="0"/>
          <w:tab w:val="left" w:pos="709"/>
        </w:tabs>
        <w:spacing w:after="0" w:line="240" w:lineRule="auto"/>
        <w:rPr>
          <w:rFonts w:ascii="Arial" w:hAnsi="Arial" w:cs="Arial"/>
          <w:sz w:val="20"/>
          <w:szCs w:val="20"/>
        </w:rPr>
      </w:pPr>
      <w:r w:rsidRPr="001D3584">
        <w:rPr>
          <w:rFonts w:ascii="Arial" w:hAnsi="Arial" w:cs="Arial"/>
          <w:sz w:val="20"/>
          <w:szCs w:val="20"/>
        </w:rPr>
        <w:t xml:space="preserve">Produce Business Cases </w:t>
      </w:r>
    </w:p>
    <w:p w:rsidR="00896831" w:rsidRDefault="00896831" w:rsidP="00896831">
      <w:pPr>
        <w:numPr>
          <w:ilvl w:val="0"/>
          <w:numId w:val="16"/>
        </w:numPr>
        <w:tabs>
          <w:tab w:val="left" w:pos="0"/>
          <w:tab w:val="left" w:pos="709"/>
        </w:tabs>
        <w:spacing w:after="0" w:line="240" w:lineRule="auto"/>
        <w:rPr>
          <w:rFonts w:ascii="Arial" w:hAnsi="Arial" w:cs="Arial"/>
          <w:sz w:val="20"/>
          <w:szCs w:val="20"/>
        </w:rPr>
      </w:pPr>
      <w:r w:rsidRPr="001D3584">
        <w:rPr>
          <w:rFonts w:ascii="Arial" w:hAnsi="Arial" w:cs="Arial"/>
          <w:sz w:val="20"/>
          <w:szCs w:val="20"/>
        </w:rPr>
        <w:t xml:space="preserve">Problem solving </w:t>
      </w:r>
    </w:p>
    <w:p w:rsidR="0031174F" w:rsidRPr="004E09A1" w:rsidRDefault="00896831" w:rsidP="00896831">
      <w:pPr>
        <w:pStyle w:val="ListParagraph"/>
        <w:numPr>
          <w:ilvl w:val="0"/>
          <w:numId w:val="16"/>
        </w:numPr>
        <w:jc w:val="both"/>
      </w:pPr>
      <w:r w:rsidRPr="00896831">
        <w:rPr>
          <w:rFonts w:ascii="Arial" w:hAnsi="Arial" w:cs="Arial"/>
          <w:sz w:val="20"/>
          <w:szCs w:val="20"/>
        </w:rPr>
        <w:t>Produce Business Process Models</w:t>
      </w:r>
    </w:p>
    <w:p w:rsidR="00896831" w:rsidRDefault="00896831" w:rsidP="004E09A1">
      <w:pPr>
        <w:spacing w:after="0" w:line="240" w:lineRule="auto"/>
        <w:rPr>
          <w:rFonts w:cs="Calibri"/>
          <w:b/>
          <w:bCs/>
          <w:color w:val="000000"/>
          <w:u w:val="single"/>
        </w:rPr>
      </w:pPr>
    </w:p>
    <w:p w:rsidR="004E09A1" w:rsidRDefault="004E09A1" w:rsidP="004E09A1">
      <w:pPr>
        <w:spacing w:after="0" w:line="240" w:lineRule="auto"/>
        <w:rPr>
          <w:rFonts w:cs="Calibri"/>
          <w:b/>
          <w:bCs/>
          <w:color w:val="000000"/>
          <w:u w:val="single"/>
        </w:rPr>
      </w:pPr>
      <w:r w:rsidRPr="004E09A1">
        <w:rPr>
          <w:rFonts w:cs="Calibri"/>
          <w:b/>
          <w:bCs/>
          <w:color w:val="000000"/>
          <w:u w:val="single"/>
        </w:rPr>
        <w:t>Required Skills and Experience:</w:t>
      </w:r>
    </w:p>
    <w:p w:rsidR="004E09A1" w:rsidRPr="004E09A1" w:rsidRDefault="004E09A1" w:rsidP="004E09A1">
      <w:pPr>
        <w:spacing w:after="0" w:line="240" w:lineRule="auto"/>
        <w:rPr>
          <w:rFonts w:eastAsiaTheme="minorEastAsia" w:cs="Arial"/>
        </w:rPr>
      </w:pPr>
      <w:r w:rsidRPr="004E09A1">
        <w:rPr>
          <w:rFonts w:eastAsiaTheme="minorEastAsia" w:cs="Arial"/>
        </w:rPr>
        <w:t>The following skills, experience and knowledge are required:</w:t>
      </w:r>
    </w:p>
    <w:p w:rsidR="00896831" w:rsidRPr="00896831" w:rsidRDefault="00896831" w:rsidP="00896831">
      <w:pPr>
        <w:pStyle w:val="ListParagraph"/>
        <w:numPr>
          <w:ilvl w:val="0"/>
          <w:numId w:val="19"/>
        </w:numPr>
        <w:spacing w:before="60" w:after="60"/>
        <w:rPr>
          <w:rFonts w:ascii="Arial" w:hAnsi="Arial" w:cs="Arial"/>
          <w:sz w:val="20"/>
          <w:szCs w:val="20"/>
        </w:rPr>
      </w:pPr>
      <w:r w:rsidRPr="00896831">
        <w:rPr>
          <w:rFonts w:ascii="Arial" w:hAnsi="Arial" w:cs="Arial"/>
          <w:sz w:val="20"/>
          <w:szCs w:val="20"/>
        </w:rPr>
        <w:t>3 years’ project management and delivery experience</w:t>
      </w:r>
    </w:p>
    <w:p w:rsidR="00896831" w:rsidRPr="00896831" w:rsidRDefault="00896831" w:rsidP="00896831">
      <w:pPr>
        <w:pStyle w:val="ListParagraph"/>
        <w:numPr>
          <w:ilvl w:val="0"/>
          <w:numId w:val="19"/>
        </w:numPr>
        <w:spacing w:before="60" w:after="60"/>
        <w:rPr>
          <w:rFonts w:ascii="Arial" w:hAnsi="Arial" w:cs="Arial"/>
          <w:sz w:val="20"/>
          <w:szCs w:val="20"/>
        </w:rPr>
      </w:pPr>
      <w:r w:rsidRPr="00896831">
        <w:rPr>
          <w:rFonts w:ascii="Arial" w:hAnsi="Arial" w:cs="Arial"/>
          <w:sz w:val="20"/>
          <w:szCs w:val="20"/>
        </w:rPr>
        <w:lastRenderedPageBreak/>
        <w:t>2 years’ business analysis experience</w:t>
      </w:r>
    </w:p>
    <w:p w:rsidR="00896831" w:rsidRPr="00896831" w:rsidRDefault="00896831" w:rsidP="00896831">
      <w:pPr>
        <w:pStyle w:val="ListParagraph"/>
        <w:numPr>
          <w:ilvl w:val="0"/>
          <w:numId w:val="17"/>
        </w:numPr>
        <w:spacing w:before="60" w:after="60"/>
        <w:rPr>
          <w:rFonts w:ascii="Arial" w:hAnsi="Arial" w:cs="Arial"/>
          <w:sz w:val="20"/>
          <w:szCs w:val="20"/>
        </w:rPr>
      </w:pPr>
      <w:r w:rsidRPr="00896831">
        <w:rPr>
          <w:rFonts w:ascii="Arial" w:hAnsi="Arial" w:cs="Arial"/>
          <w:sz w:val="20"/>
          <w:szCs w:val="20"/>
        </w:rPr>
        <w:t xml:space="preserve">Proven experience of delivering projects to time, cost and quality </w:t>
      </w:r>
    </w:p>
    <w:p w:rsidR="00896831" w:rsidRPr="00896831" w:rsidRDefault="00896831" w:rsidP="00896831">
      <w:pPr>
        <w:pStyle w:val="ListParagraph"/>
        <w:numPr>
          <w:ilvl w:val="0"/>
          <w:numId w:val="17"/>
        </w:numPr>
        <w:spacing w:before="120" w:after="120"/>
        <w:rPr>
          <w:rFonts w:ascii="Arial" w:hAnsi="Arial" w:cs="Arial"/>
          <w:sz w:val="20"/>
          <w:szCs w:val="20"/>
        </w:rPr>
      </w:pPr>
      <w:r w:rsidRPr="00896831">
        <w:rPr>
          <w:rFonts w:ascii="Arial" w:hAnsi="Arial" w:cs="Arial"/>
          <w:sz w:val="20"/>
          <w:szCs w:val="20"/>
        </w:rPr>
        <w:t>Successful experience of translating analysis into practical implementation</w:t>
      </w:r>
    </w:p>
    <w:p w:rsidR="00896831" w:rsidRPr="00896831" w:rsidRDefault="00896831" w:rsidP="00896831">
      <w:pPr>
        <w:pStyle w:val="ListParagraph"/>
        <w:numPr>
          <w:ilvl w:val="0"/>
          <w:numId w:val="17"/>
        </w:numPr>
        <w:spacing w:before="120" w:after="120"/>
        <w:rPr>
          <w:rFonts w:ascii="Arial" w:hAnsi="Arial" w:cs="Arial"/>
          <w:sz w:val="20"/>
          <w:szCs w:val="20"/>
        </w:rPr>
      </w:pPr>
      <w:r w:rsidRPr="00896831">
        <w:rPr>
          <w:rFonts w:ascii="Arial" w:hAnsi="Arial" w:cs="Arial"/>
          <w:sz w:val="20"/>
          <w:szCs w:val="20"/>
        </w:rPr>
        <w:t>Experience of different project management approaches e.g. agile and waterfall</w:t>
      </w:r>
    </w:p>
    <w:p w:rsidR="00896831" w:rsidRPr="00896831" w:rsidRDefault="00896831" w:rsidP="00896831">
      <w:pPr>
        <w:pStyle w:val="ListParagraph"/>
        <w:numPr>
          <w:ilvl w:val="0"/>
          <w:numId w:val="17"/>
        </w:numPr>
        <w:spacing w:before="60" w:after="60"/>
        <w:rPr>
          <w:rFonts w:ascii="Arial" w:hAnsi="Arial" w:cs="Arial"/>
          <w:sz w:val="20"/>
          <w:szCs w:val="20"/>
        </w:rPr>
      </w:pPr>
      <w:r w:rsidRPr="00896831">
        <w:rPr>
          <w:rFonts w:ascii="Arial" w:hAnsi="Arial" w:cs="Arial"/>
          <w:sz w:val="20"/>
          <w:szCs w:val="20"/>
        </w:rPr>
        <w:t xml:space="preserve">Well-developed planning, organisational and business analysis skills </w:t>
      </w:r>
    </w:p>
    <w:p w:rsidR="00896831" w:rsidRPr="00896831" w:rsidRDefault="00896831" w:rsidP="00896831">
      <w:pPr>
        <w:pStyle w:val="ListParagraph"/>
        <w:numPr>
          <w:ilvl w:val="0"/>
          <w:numId w:val="17"/>
        </w:numPr>
        <w:rPr>
          <w:rFonts w:ascii="Arial" w:hAnsi="Arial"/>
          <w:sz w:val="20"/>
          <w:szCs w:val="20"/>
        </w:rPr>
      </w:pPr>
      <w:r w:rsidRPr="00896831">
        <w:rPr>
          <w:rFonts w:ascii="Arial" w:hAnsi="Arial"/>
          <w:sz w:val="20"/>
          <w:szCs w:val="20"/>
        </w:rPr>
        <w:t>Great communication skills – Written and verbal</w:t>
      </w:r>
    </w:p>
    <w:p w:rsidR="00896831" w:rsidRPr="00896831" w:rsidRDefault="00896831" w:rsidP="00896831">
      <w:pPr>
        <w:pStyle w:val="ListParagraph"/>
        <w:numPr>
          <w:ilvl w:val="0"/>
          <w:numId w:val="17"/>
        </w:numPr>
        <w:rPr>
          <w:rFonts w:ascii="Arial" w:hAnsi="Arial"/>
          <w:sz w:val="20"/>
          <w:szCs w:val="20"/>
        </w:rPr>
      </w:pPr>
      <w:r w:rsidRPr="00896831">
        <w:rPr>
          <w:rFonts w:ascii="Arial" w:hAnsi="Arial"/>
          <w:sz w:val="20"/>
          <w:szCs w:val="20"/>
        </w:rPr>
        <w:t>Good influencing /negotiation skills to work with business teams to agree scope, requirements and priorities.</w:t>
      </w:r>
    </w:p>
    <w:p w:rsidR="00896831" w:rsidRDefault="00896831" w:rsidP="00896831">
      <w:pPr>
        <w:pStyle w:val="NoSpacing"/>
        <w:numPr>
          <w:ilvl w:val="0"/>
          <w:numId w:val="17"/>
        </w:numPr>
        <w:rPr>
          <w:rFonts w:ascii="Arial" w:hAnsi="Arial" w:cs="Arial"/>
          <w:sz w:val="20"/>
          <w:szCs w:val="20"/>
        </w:rPr>
      </w:pPr>
      <w:r w:rsidRPr="00E621D8">
        <w:rPr>
          <w:rFonts w:ascii="Arial" w:hAnsi="Arial"/>
          <w:sz w:val="20"/>
          <w:szCs w:val="20"/>
        </w:rPr>
        <w:t>Knowledge and experience of working within agreed project and change management governance frameworks. Process Modelling and Business Process Management</w:t>
      </w:r>
      <w:r>
        <w:rPr>
          <w:rFonts w:ascii="Arial" w:hAnsi="Arial"/>
          <w:sz w:val="20"/>
          <w:szCs w:val="20"/>
        </w:rPr>
        <w:t>.</w:t>
      </w:r>
    </w:p>
    <w:p w:rsidR="00062961" w:rsidRDefault="00062961" w:rsidP="00DF52A1">
      <w:pPr>
        <w:autoSpaceDE w:val="0"/>
        <w:autoSpaceDN w:val="0"/>
        <w:adjustRightInd w:val="0"/>
        <w:spacing w:after="0" w:line="240" w:lineRule="auto"/>
        <w:rPr>
          <w:rFonts w:ascii="Times New Roman" w:hAnsi="Times New Roman" w:cs="Times New Roman"/>
          <w:i/>
          <w:iCs/>
          <w:color w:val="000000"/>
          <w:sz w:val="23"/>
          <w:szCs w:val="23"/>
        </w:rPr>
      </w:pPr>
    </w:p>
    <w:p w:rsidR="00DF52A1" w:rsidRDefault="00DF52A1" w:rsidP="00DF52A1">
      <w:pPr>
        <w:autoSpaceDE w:val="0"/>
        <w:autoSpaceDN w:val="0"/>
        <w:adjustRightInd w:val="0"/>
        <w:spacing w:after="0" w:line="240" w:lineRule="auto"/>
        <w:rPr>
          <w:rFonts w:ascii="Times New Roman" w:hAnsi="Times New Roman" w:cs="Times New Roman"/>
          <w:i/>
          <w:iCs/>
          <w:color w:val="000000"/>
          <w:sz w:val="23"/>
          <w:szCs w:val="23"/>
        </w:rPr>
      </w:pPr>
      <w:r w:rsidRPr="00B035F2">
        <w:rPr>
          <w:rFonts w:ascii="Times New Roman" w:hAnsi="Times New Roman" w:cs="Times New Roman"/>
          <w:i/>
          <w:iCs/>
          <w:color w:val="000000"/>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DF52A1" w:rsidRDefault="002A590A" w:rsidP="00732A82">
      <w:pPr>
        <w:jc w:val="both"/>
      </w:pPr>
    </w:p>
    <w:p w:rsidR="00987BDE" w:rsidRPr="00CF5C9D"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Pr="00CF5C9D">
        <w:rPr>
          <w:rFonts w:cs="Arial"/>
          <w:b/>
        </w:rPr>
        <w:t>expertise to work with APM p</w:t>
      </w:r>
      <w:r w:rsidR="00987BDE" w:rsidRPr="00CF5C9D">
        <w:rPr>
          <w:b/>
        </w:rPr>
        <w:t xml:space="preserve">lease send your CV to e-mail: </w:t>
      </w:r>
      <w:hyperlink r:id="rId11" w:history="1">
        <w:r w:rsidR="00987BDE" w:rsidRPr="00CF5C9D">
          <w:rPr>
            <w:rStyle w:val="Hyperlink"/>
            <w:b/>
          </w:rPr>
          <w:t>recruitment@apm.org.uk</w:t>
        </w:r>
      </w:hyperlink>
      <w:r w:rsidR="00987BDE" w:rsidRPr="00CF5C9D">
        <w:rPr>
          <w:b/>
        </w:rPr>
        <w:t xml:space="preserve">  </w:t>
      </w:r>
      <w:r w:rsidR="002E4652" w:rsidRPr="00CF5C9D">
        <w:rPr>
          <w:b/>
        </w:rPr>
        <w:t xml:space="preserve">by </w:t>
      </w:r>
      <w:r w:rsidR="00062961">
        <w:rPr>
          <w:b/>
        </w:rPr>
        <w:t>29</w:t>
      </w:r>
      <w:r w:rsidR="002E4652" w:rsidRPr="00CF5C9D">
        <w:rPr>
          <w:b/>
          <w:vertAlign w:val="superscript"/>
        </w:rPr>
        <w:t>th</w:t>
      </w:r>
      <w:r w:rsidR="002E4652" w:rsidRPr="00CF5C9D">
        <w:rPr>
          <w:b/>
        </w:rPr>
        <w:t xml:space="preserve"> June 2018.</w:t>
      </w:r>
      <w:r w:rsidR="00987BDE" w:rsidRPr="00CF5C9D">
        <w:rPr>
          <w:b/>
        </w:rPr>
        <w:t xml:space="preserve"> </w:t>
      </w:r>
    </w:p>
    <w:p w:rsidR="00C8524F" w:rsidRPr="00C8524F" w:rsidRDefault="007F758F" w:rsidP="00C8524F">
      <w:pPr>
        <w:spacing w:before="100" w:beforeAutospacing="1" w:after="100" w:afterAutospacing="1"/>
        <w:rPr>
          <w:rFonts w:eastAsia="Calibri"/>
          <w:b/>
          <w:bCs/>
          <w:color w:val="000000"/>
          <w:sz w:val="16"/>
          <w:szCs w:val="16"/>
          <w:lang w:eastAsia="en-GB"/>
        </w:rPr>
      </w:pPr>
      <w:r>
        <w:rPr>
          <w:rFonts w:ascii="Calibri" w:eastAsia="Calibri" w:hAnsi="Calibri"/>
          <w:b/>
          <w:bCs/>
          <w:i/>
          <w:iCs/>
          <w:color w:val="000000"/>
          <w:lang w:eastAsia="en-GB"/>
        </w:rPr>
        <w:t>M</w:t>
      </w:r>
      <w:r w:rsidR="00C8524F" w:rsidRPr="008C1C0F">
        <w:rPr>
          <w:rFonts w:ascii="Calibri" w:eastAsia="Calibri" w:hAnsi="Calibri"/>
          <w:b/>
          <w:bCs/>
          <w:i/>
          <w:iCs/>
          <w:color w:val="000000"/>
          <w:lang w:eastAsia="en-GB"/>
        </w:rPr>
        <w:t>ain benefits at APM:</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 xml:space="preserve">25 days holiday (excluding all public holidays). This increases with length of service </w:t>
      </w:r>
      <w:r w:rsidR="008D0A5F">
        <w:t>–</w:t>
      </w:r>
      <w:r w:rsidRPr="008C1C0F">
        <w:rPr>
          <w:rFonts w:ascii="Calibri" w:hAnsi="Calibri"/>
          <w:color w:val="000000"/>
          <w:lang w:eastAsia="en-GB"/>
        </w:rPr>
        <w:t xml:space="preserve"> by </w:t>
      </w:r>
      <w:r w:rsidR="008D0A5F">
        <w:rPr>
          <w:rFonts w:ascii="Calibri" w:hAnsi="Calibri"/>
          <w:color w:val="000000"/>
          <w:lang w:eastAsia="en-GB"/>
        </w:rPr>
        <w:t>one</w:t>
      </w:r>
      <w:r w:rsidR="008D0A5F" w:rsidRPr="008C1C0F">
        <w:rPr>
          <w:rFonts w:ascii="Calibri" w:hAnsi="Calibri"/>
          <w:color w:val="000000"/>
          <w:lang w:eastAsia="en-GB"/>
        </w:rPr>
        <w:t xml:space="preserve"> </w:t>
      </w:r>
      <w:r w:rsidRPr="008C1C0F">
        <w:rPr>
          <w:rFonts w:ascii="Calibri" w:hAnsi="Calibri"/>
          <w:color w:val="000000"/>
          <w:lang w:eastAsia="en-GB"/>
        </w:rPr>
        <w:t xml:space="preserve">day after </w:t>
      </w:r>
      <w:r w:rsidR="008D0A5F">
        <w:rPr>
          <w:rFonts w:ascii="Calibri" w:hAnsi="Calibri"/>
          <w:color w:val="000000"/>
          <w:lang w:eastAsia="en-GB"/>
        </w:rPr>
        <w:t>four</w:t>
      </w:r>
      <w:r w:rsidR="008D0A5F" w:rsidRPr="008C1C0F">
        <w:rPr>
          <w:rFonts w:ascii="Calibri" w:hAnsi="Calibri"/>
          <w:color w:val="000000"/>
          <w:lang w:eastAsia="en-GB"/>
        </w:rPr>
        <w:t xml:space="preserve"> </w:t>
      </w:r>
      <w:r w:rsidRPr="008C1C0F">
        <w:rPr>
          <w:rFonts w:ascii="Calibri" w:hAnsi="Calibri"/>
          <w:color w:val="000000"/>
          <w:lang w:eastAsia="en-GB"/>
        </w:rPr>
        <w:t>years’ service, then another day every other year, to a max of 30 days per year)</w:t>
      </w:r>
      <w:r w:rsidR="008D0A5F">
        <w:rPr>
          <w:rFonts w:ascii="Calibri" w:hAnsi="Calibri"/>
          <w:color w:val="000000"/>
          <w:lang w:eastAsia="en-GB"/>
        </w:rPr>
        <w:t>.</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 xml:space="preserve">Private healthcare and dental cover is available after completion of </w:t>
      </w:r>
      <w:r w:rsidR="008D0A5F">
        <w:rPr>
          <w:rFonts w:ascii="Calibri" w:hAnsi="Calibri"/>
          <w:color w:val="000000"/>
          <w:lang w:eastAsia="en-GB"/>
        </w:rPr>
        <w:t>six</w:t>
      </w:r>
      <w:r w:rsidR="008D0A5F" w:rsidRPr="008C1C0F">
        <w:rPr>
          <w:rFonts w:ascii="Calibri" w:hAnsi="Calibri"/>
          <w:color w:val="000000"/>
          <w:lang w:eastAsia="en-GB"/>
        </w:rPr>
        <w:t xml:space="preserve"> </w:t>
      </w:r>
      <w:r w:rsidRPr="008C1C0F">
        <w:rPr>
          <w:rFonts w:ascii="Calibri" w:hAnsi="Calibri"/>
          <w:color w:val="000000"/>
          <w:lang w:eastAsia="en-GB"/>
        </w:rPr>
        <w:t>month probationary period. APM pays the premium for the employee. This becomes a 'benefit in kind’.</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bookmarkStart w:id="0" w:name="_GoBack"/>
      <w:bookmarkEnd w:id="0"/>
      <w:r w:rsidRPr="008C1C0F">
        <w:rPr>
          <w:rFonts w:ascii="Calibri" w:hAnsi="Calibri"/>
          <w:color w:val="000000"/>
          <w:lang w:eastAsia="en-GB"/>
        </w:rPr>
        <w:t xml:space="preserve">Pension scheme offered in line with </w:t>
      </w:r>
      <w:r w:rsidR="008D0A5F">
        <w:rPr>
          <w:rFonts w:ascii="Calibri" w:hAnsi="Calibri"/>
          <w:color w:val="000000"/>
          <w:lang w:eastAsia="en-GB"/>
        </w:rPr>
        <w:t>a</w:t>
      </w:r>
      <w:r w:rsidR="008D0A5F" w:rsidRPr="008C1C0F">
        <w:rPr>
          <w:rFonts w:ascii="Calibri" w:hAnsi="Calibri"/>
          <w:color w:val="000000"/>
          <w:lang w:eastAsia="en-GB"/>
        </w:rPr>
        <w:t xml:space="preserve">uto </w:t>
      </w:r>
      <w:r w:rsidR="008D0A5F">
        <w:rPr>
          <w:rFonts w:ascii="Calibri" w:hAnsi="Calibri"/>
          <w:color w:val="000000"/>
          <w:lang w:eastAsia="en-GB"/>
        </w:rPr>
        <w:t>e</w:t>
      </w:r>
      <w:r w:rsidR="008D0A5F" w:rsidRPr="008C1C0F">
        <w:rPr>
          <w:rFonts w:ascii="Calibri" w:hAnsi="Calibri"/>
          <w:color w:val="000000"/>
          <w:lang w:eastAsia="en-GB"/>
        </w:rPr>
        <w:t>nrolment</w:t>
      </w:r>
      <w:r w:rsidRPr="008C1C0F">
        <w:rPr>
          <w:rFonts w:ascii="Calibri" w:hAnsi="Calibri"/>
          <w:color w:val="000000"/>
          <w:lang w:eastAsia="en-GB"/>
        </w:rPr>
        <w:t xml:space="preserve">. APM can contribute up to 7% of your salary depending on your own contribution. Even if you don’t want to make any contributions, APM can contribute 4% of your salary. The </w:t>
      </w:r>
      <w:r w:rsidR="008D0A5F">
        <w:rPr>
          <w:rFonts w:ascii="Calibri" w:hAnsi="Calibri"/>
          <w:color w:val="000000"/>
          <w:lang w:eastAsia="en-GB"/>
        </w:rPr>
        <w:t>p</w:t>
      </w:r>
      <w:r w:rsidR="008D0A5F" w:rsidRPr="008C1C0F">
        <w:rPr>
          <w:rFonts w:ascii="Calibri" w:hAnsi="Calibri"/>
          <w:color w:val="000000"/>
          <w:lang w:eastAsia="en-GB"/>
        </w:rPr>
        <w:t xml:space="preserve">ension </w:t>
      </w:r>
      <w:r w:rsidRPr="008C1C0F">
        <w:rPr>
          <w:rFonts w:ascii="Calibri" w:hAnsi="Calibri"/>
          <w:color w:val="000000"/>
          <w:lang w:eastAsia="en-GB"/>
        </w:rPr>
        <w:t>scheme is available as a salary sacrifice.</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There is a sick pay scheme which pays up to 30 days full pay for sickness absence in a rolling 12 months period, payable after probationary period.</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 xml:space="preserve">Life </w:t>
      </w:r>
      <w:r w:rsidR="008D0A5F">
        <w:rPr>
          <w:rFonts w:ascii="Calibri" w:hAnsi="Calibri"/>
          <w:color w:val="000000"/>
          <w:lang w:eastAsia="en-GB"/>
        </w:rPr>
        <w:t>a</w:t>
      </w:r>
      <w:r w:rsidR="008D0A5F" w:rsidRPr="008C1C0F">
        <w:rPr>
          <w:rFonts w:ascii="Calibri" w:hAnsi="Calibri"/>
          <w:color w:val="000000"/>
          <w:lang w:eastAsia="en-GB"/>
        </w:rPr>
        <w:t xml:space="preserve">ssurance </w:t>
      </w:r>
      <w:r w:rsidR="008D0A5F">
        <w:rPr>
          <w:rFonts w:ascii="Calibri" w:hAnsi="Calibri"/>
          <w:color w:val="000000"/>
          <w:lang w:eastAsia="en-GB"/>
        </w:rPr>
        <w:t xml:space="preserve">at four times the </w:t>
      </w:r>
      <w:r w:rsidRPr="008C1C0F">
        <w:rPr>
          <w:rFonts w:ascii="Calibri" w:hAnsi="Calibri"/>
          <w:color w:val="000000"/>
          <w:lang w:eastAsia="en-GB"/>
        </w:rPr>
        <w:t>salary</w:t>
      </w:r>
      <w:r w:rsidR="008D0A5F">
        <w:rPr>
          <w:rFonts w:ascii="Calibri" w:hAnsi="Calibri"/>
          <w:color w:val="000000"/>
          <w:lang w:eastAsia="en-GB"/>
        </w:rPr>
        <w:t>.</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 xml:space="preserve">Salary sacrifice schemes </w:t>
      </w:r>
      <w:r w:rsidR="008D0A5F">
        <w:t>–</w:t>
      </w:r>
      <w:r w:rsidRPr="008C1C0F">
        <w:rPr>
          <w:rFonts w:ascii="Calibri" w:hAnsi="Calibri"/>
          <w:color w:val="000000"/>
          <w:lang w:eastAsia="en-GB"/>
        </w:rPr>
        <w:t xml:space="preserve"> childcare vouchers, bus and train season ticket loans, cycle to work scheme, walking to work scheme, additional annual leave (up to 10 days), </w:t>
      </w:r>
      <w:r w:rsidR="008D0A5F" w:rsidRPr="008C1C0F">
        <w:rPr>
          <w:rFonts w:ascii="Calibri" w:hAnsi="Calibri"/>
          <w:color w:val="000000"/>
          <w:lang w:eastAsia="en-GB"/>
        </w:rPr>
        <w:t>and pension</w:t>
      </w:r>
      <w:r w:rsidRPr="008C1C0F">
        <w:rPr>
          <w:rFonts w:ascii="Calibri" w:hAnsi="Calibri"/>
          <w:color w:val="000000"/>
          <w:lang w:eastAsia="en-GB"/>
        </w:rPr>
        <w:t xml:space="preserve"> scheme.</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 xml:space="preserve">Free parking </w:t>
      </w:r>
      <w:r w:rsidR="008D0A5F">
        <w:t>–</w:t>
      </w:r>
      <w:r w:rsidRPr="008C1C0F">
        <w:rPr>
          <w:rFonts w:ascii="Calibri" w:hAnsi="Calibri"/>
          <w:color w:val="000000"/>
          <w:lang w:eastAsia="en-GB"/>
        </w:rPr>
        <w:t xml:space="preserve"> this is not guaranteed</w:t>
      </w:r>
      <w:r w:rsidR="008D0A5F">
        <w:rPr>
          <w:rFonts w:ascii="Calibri" w:hAnsi="Calibri"/>
          <w:color w:val="000000"/>
          <w:lang w:eastAsia="en-GB"/>
        </w:rPr>
        <w:t>.</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Employee Assistance Programme</w:t>
      </w:r>
    </w:p>
    <w:p w:rsidR="00C8524F" w:rsidRPr="008C1C0F" w:rsidRDefault="00C8524F" w:rsidP="00180E4B">
      <w:pPr>
        <w:numPr>
          <w:ilvl w:val="0"/>
          <w:numId w:val="11"/>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Performance Related Pay (PRP) scheme. The discretionary bonus will take account of individual performance as well as APM’s overall financial performance.</w:t>
      </w:r>
    </w:p>
    <w:p w:rsidR="00250669" w:rsidRPr="009053A4" w:rsidRDefault="00250669" w:rsidP="00987BDE">
      <w:pPr>
        <w:spacing w:before="100" w:beforeAutospacing="1" w:after="100" w:afterAutospacing="1"/>
        <w:jc w:val="center"/>
        <w:rPr>
          <w:b/>
          <w:sz w:val="16"/>
          <w:szCs w:val="16"/>
        </w:rPr>
      </w:pPr>
    </w:p>
    <w:sectPr w:rsidR="00250669" w:rsidRPr="009053A4" w:rsidSect="002506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831" w:rsidRDefault="00896831" w:rsidP="00752D7B">
      <w:pPr>
        <w:spacing w:after="0" w:line="240" w:lineRule="auto"/>
      </w:pPr>
      <w:r>
        <w:separator/>
      </w:r>
    </w:p>
  </w:endnote>
  <w:endnote w:type="continuationSeparator" w:id="0">
    <w:p w:rsidR="00896831" w:rsidRDefault="00896831"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831" w:rsidRDefault="00896831" w:rsidP="00752D7B">
      <w:pPr>
        <w:spacing w:after="0" w:line="240" w:lineRule="auto"/>
      </w:pPr>
      <w:r>
        <w:separator/>
      </w:r>
    </w:p>
  </w:footnote>
  <w:footnote w:type="continuationSeparator" w:id="0">
    <w:p w:rsidR="00896831" w:rsidRDefault="00896831"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1" w:rsidRDefault="00896831"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AE6AAF"/>
    <w:multiLevelType w:val="hybridMultilevel"/>
    <w:tmpl w:val="F4EA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F310F"/>
    <w:multiLevelType w:val="hybridMultilevel"/>
    <w:tmpl w:val="646CE34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11"/>
  </w:num>
  <w:num w:numId="6">
    <w:abstractNumId w:val="1"/>
  </w:num>
  <w:num w:numId="7">
    <w:abstractNumId w:val="0"/>
  </w:num>
  <w:num w:numId="8">
    <w:abstractNumId w:val="8"/>
  </w:num>
  <w:num w:numId="9">
    <w:abstractNumId w:val="17"/>
  </w:num>
  <w:num w:numId="10">
    <w:abstractNumId w:val="2"/>
  </w:num>
  <w:num w:numId="11">
    <w:abstractNumId w:val="12"/>
  </w:num>
  <w:num w:numId="12">
    <w:abstractNumId w:val="13"/>
  </w:num>
  <w:num w:numId="13">
    <w:abstractNumId w:val="6"/>
  </w:num>
  <w:num w:numId="14">
    <w:abstractNumId w:val="18"/>
  </w:num>
  <w:num w:numId="15">
    <w:abstractNumId w:val="7"/>
  </w:num>
  <w:num w:numId="16">
    <w:abstractNumId w:val="3"/>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D3A36"/>
    <w:rsid w:val="001730F6"/>
    <w:rsid w:val="00180E4B"/>
    <w:rsid w:val="001C1B46"/>
    <w:rsid w:val="00225EB4"/>
    <w:rsid w:val="002411D1"/>
    <w:rsid w:val="00250669"/>
    <w:rsid w:val="00251A1D"/>
    <w:rsid w:val="00292DA5"/>
    <w:rsid w:val="002A590A"/>
    <w:rsid w:val="002B6F8E"/>
    <w:rsid w:val="002C0FB4"/>
    <w:rsid w:val="002D552C"/>
    <w:rsid w:val="002D70A3"/>
    <w:rsid w:val="002E4652"/>
    <w:rsid w:val="002F04F0"/>
    <w:rsid w:val="0031174F"/>
    <w:rsid w:val="00316BC4"/>
    <w:rsid w:val="003318A5"/>
    <w:rsid w:val="003A6C25"/>
    <w:rsid w:val="003F4A1A"/>
    <w:rsid w:val="00430E26"/>
    <w:rsid w:val="00462079"/>
    <w:rsid w:val="00472390"/>
    <w:rsid w:val="004866D9"/>
    <w:rsid w:val="004E09A1"/>
    <w:rsid w:val="005245D6"/>
    <w:rsid w:val="00527326"/>
    <w:rsid w:val="005443BA"/>
    <w:rsid w:val="00553A4D"/>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72E8B"/>
    <w:rsid w:val="00877A58"/>
    <w:rsid w:val="00880197"/>
    <w:rsid w:val="00896831"/>
    <w:rsid w:val="008A12A7"/>
    <w:rsid w:val="008C449C"/>
    <w:rsid w:val="008C55F8"/>
    <w:rsid w:val="008D0A5F"/>
    <w:rsid w:val="008D30DD"/>
    <w:rsid w:val="008D386D"/>
    <w:rsid w:val="008F1339"/>
    <w:rsid w:val="009053A4"/>
    <w:rsid w:val="009128A0"/>
    <w:rsid w:val="00941748"/>
    <w:rsid w:val="00947BAF"/>
    <w:rsid w:val="00987BDE"/>
    <w:rsid w:val="009D0D54"/>
    <w:rsid w:val="009D6D4D"/>
    <w:rsid w:val="009E3688"/>
    <w:rsid w:val="009E618F"/>
    <w:rsid w:val="009F1DBB"/>
    <w:rsid w:val="00A02017"/>
    <w:rsid w:val="00A134C8"/>
    <w:rsid w:val="00A17A88"/>
    <w:rsid w:val="00A23EC0"/>
    <w:rsid w:val="00A251DD"/>
    <w:rsid w:val="00A7046F"/>
    <w:rsid w:val="00A9715F"/>
    <w:rsid w:val="00A971F4"/>
    <w:rsid w:val="00AA05E4"/>
    <w:rsid w:val="00AA1B1F"/>
    <w:rsid w:val="00AB1F3F"/>
    <w:rsid w:val="00AC32C1"/>
    <w:rsid w:val="00AE5E37"/>
    <w:rsid w:val="00B07BB6"/>
    <w:rsid w:val="00B4563F"/>
    <w:rsid w:val="00B947C4"/>
    <w:rsid w:val="00BD60A1"/>
    <w:rsid w:val="00BF2FE8"/>
    <w:rsid w:val="00C266B8"/>
    <w:rsid w:val="00C6173F"/>
    <w:rsid w:val="00C8524F"/>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F052C"/>
    <w:rsid w:val="00F4352F"/>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EFBCA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m.org.uk/about-us/strategy-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pm.org.uk" TargetMode="External"/><Relationship Id="rId5" Type="http://schemas.openxmlformats.org/officeDocument/2006/relationships/webSettings" Target="webSettings.xml"/><Relationship Id="rId10" Type="http://schemas.openxmlformats.org/officeDocument/2006/relationships/hyperlink" Target="https://www.apm.org.uk/body-of-knowledge/" TargetMode="External"/><Relationship Id="rId4" Type="http://schemas.openxmlformats.org/officeDocument/2006/relationships/settings" Target="settings.xml"/><Relationship Id="rId9" Type="http://schemas.openxmlformats.org/officeDocument/2006/relationships/hyperlink" Target="https://www.apm.org.uk/charter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F738-1E39-409C-966D-7811AC4C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7FA04F80.dotm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2018-06-19T14:06:00Z</dcterms:created>
  <dcterms:modified xsi:type="dcterms:W3CDTF">2018-06-19T14:06:00Z</dcterms:modified>
</cp:coreProperties>
</file>