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Default="00841D78" w:rsidP="00841D78">
      <w:pPr>
        <w:pStyle w:val="NoSpacing"/>
        <w:jc w:val="center"/>
        <w:rPr>
          <w:b/>
        </w:rPr>
      </w:pPr>
      <w:r>
        <w:t xml:space="preserve"> </w:t>
      </w:r>
      <w:r>
        <w:rPr>
          <w:b/>
          <w:bCs/>
          <w:sz w:val="28"/>
          <w:szCs w:val="28"/>
        </w:rPr>
        <w:t>IT Technical Support Analyst</w:t>
      </w:r>
    </w:p>
    <w:p w:rsidR="00841D78" w:rsidRDefault="00841D78" w:rsidP="00987BDE">
      <w:pPr>
        <w:pStyle w:val="NoSpacing"/>
        <w:jc w:val="center"/>
        <w:rPr>
          <w:b/>
        </w:rPr>
      </w:pPr>
    </w:p>
    <w:p w:rsidR="00E77E24" w:rsidRDefault="00841D78" w:rsidP="00987BDE">
      <w:pPr>
        <w:pStyle w:val="NoSpacing"/>
        <w:jc w:val="center"/>
        <w:rPr>
          <w:b/>
        </w:rPr>
      </w:pPr>
      <w:r>
        <w:rPr>
          <w:b/>
        </w:rPr>
        <w:t>Salary: £30,000 - £40,000</w:t>
      </w:r>
      <w:r w:rsidR="00576394">
        <w:rPr>
          <w:b/>
        </w:rPr>
        <w:t xml:space="preserve"> depending on experience</w:t>
      </w:r>
    </w:p>
    <w:p w:rsidR="00DF52A1" w:rsidRPr="00987BDE" w:rsidRDefault="00DF52A1" w:rsidP="00987BDE">
      <w:pPr>
        <w:pStyle w:val="NoSpacing"/>
        <w:jc w:val="center"/>
        <w:rPr>
          <w:rFonts w:cstheme="minorHAnsi"/>
          <w:b/>
        </w:rPr>
      </w:pPr>
      <w:r>
        <w:rPr>
          <w:b/>
        </w:rPr>
        <w:t>Full time permanent - 35 hours per week</w:t>
      </w:r>
    </w:p>
    <w:p w:rsidR="00251A1D" w:rsidRDefault="00251A1D" w:rsidP="00D3544D">
      <w:pPr>
        <w:pStyle w:val="NoSpacing"/>
        <w:jc w:val="both"/>
      </w:pPr>
    </w:p>
    <w:p w:rsidR="002A590A" w:rsidRDefault="002A590A" w:rsidP="00732A82">
      <w:pPr>
        <w:jc w:val="both"/>
        <w:rPr>
          <w:i/>
        </w:rPr>
      </w:pPr>
      <w:r w:rsidRPr="00EF052C">
        <w:rPr>
          <w:i/>
        </w:rPr>
        <w:t xml:space="preserve">The award-winning Association for Project Management (APM) is </w:t>
      </w:r>
      <w:r>
        <w:rPr>
          <w:i/>
        </w:rPr>
        <w:t xml:space="preserve">the Chartered body for the project profession. APM is </w:t>
      </w:r>
      <w:r w:rsidRPr="00EF052C">
        <w:rPr>
          <w:i/>
        </w:rPr>
        <w:t xml:space="preserve">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w:t>
      </w:r>
      <w:r>
        <w:rPr>
          <w:i/>
        </w:rPr>
        <w:t>a</w:t>
      </w:r>
      <w:r w:rsidRPr="00EF052C">
        <w:rPr>
          <w:i/>
        </w:rPr>
        <w:t xml:space="preserve"> world in which all projects succeed.</w:t>
      </w:r>
      <w:r w:rsidRPr="00EF052C" w:rsidDel="00761949">
        <w:rPr>
          <w:i/>
        </w:rPr>
        <w:t xml:space="preserve"> </w:t>
      </w:r>
    </w:p>
    <w:p w:rsidR="00841D78" w:rsidRPr="00841D78" w:rsidRDefault="00841D78" w:rsidP="00DF52A1">
      <w:pPr>
        <w:autoSpaceDE w:val="0"/>
        <w:autoSpaceDN w:val="0"/>
        <w:adjustRightInd w:val="0"/>
        <w:spacing w:after="0" w:line="240" w:lineRule="auto"/>
        <w:rPr>
          <w:rFonts w:cs="Times New Roman"/>
          <w:iCs/>
          <w:color w:val="000000"/>
        </w:rPr>
      </w:pPr>
      <w:r w:rsidRPr="00841D78">
        <w:rPr>
          <w:rFonts w:cs="Times New Roman"/>
          <w:iCs/>
          <w:color w:val="000000"/>
        </w:rPr>
        <w:t>Working as a key member of the IT team, the role holder is responsible for leading the development of IT Infrastructure and Application Solutions to meet business needs. This will include supporting the provision of IT and telephony services supporting business as usual activities, and leading IT improvement initiatives such that they are delivered to customers within required timescales and to the quality and availability expected.</w:t>
      </w:r>
    </w:p>
    <w:p w:rsidR="00841D78" w:rsidRPr="00841D78" w:rsidRDefault="00841D78" w:rsidP="00841D78">
      <w:pPr>
        <w:pStyle w:val="Default"/>
        <w:rPr>
          <w:rFonts w:asciiTheme="minorHAnsi" w:hAnsiTheme="minorHAnsi"/>
          <w:sz w:val="22"/>
          <w:szCs w:val="22"/>
        </w:rPr>
      </w:pP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This is a specialised highly technical hands-on role to ensure systems and services are available without frequent recourse to outside consultants, thereby ensuring timely resolution of issues.</w:t>
      </w:r>
    </w:p>
    <w:p w:rsidR="00841D78" w:rsidRDefault="00841D78" w:rsidP="00841D78">
      <w:pPr>
        <w:pStyle w:val="Default"/>
        <w:rPr>
          <w:rFonts w:asciiTheme="minorHAnsi" w:hAnsiTheme="minorHAnsi"/>
          <w:sz w:val="22"/>
          <w:szCs w:val="22"/>
        </w:rPr>
      </w:pPr>
      <w:r w:rsidRPr="00841D78">
        <w:rPr>
          <w:rFonts w:asciiTheme="minorHAnsi" w:hAnsiTheme="minorHAnsi"/>
          <w:sz w:val="22"/>
          <w:szCs w:val="22"/>
        </w:rPr>
        <w:t>Typically, the position holder will be qualified and experienced in a range of skills to include the following:</w:t>
      </w:r>
    </w:p>
    <w:p w:rsidR="00841D78" w:rsidRPr="00841D78" w:rsidRDefault="00841D78" w:rsidP="00841D78">
      <w:pPr>
        <w:pStyle w:val="Default"/>
        <w:rPr>
          <w:rFonts w:asciiTheme="minorHAnsi" w:hAnsiTheme="minorHAnsi"/>
          <w:sz w:val="22"/>
          <w:szCs w:val="22"/>
        </w:rPr>
      </w:pP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Active Directory and Microsoft Office 365</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Microsoft Windows Server 2008R2 / 2012R2 / 2016</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Microsoft SQL Server 2012 / 2014 / 2016</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xml:space="preserve">• VMware </w:t>
      </w:r>
      <w:proofErr w:type="spellStart"/>
      <w:r w:rsidRPr="00841D78">
        <w:rPr>
          <w:rFonts w:asciiTheme="minorHAnsi" w:hAnsiTheme="minorHAnsi"/>
          <w:sz w:val="22"/>
          <w:szCs w:val="22"/>
        </w:rPr>
        <w:t>ESXi</w:t>
      </w:r>
      <w:proofErr w:type="spellEnd"/>
      <w:r w:rsidRPr="00841D78">
        <w:rPr>
          <w:rFonts w:asciiTheme="minorHAnsi" w:hAnsiTheme="minorHAnsi"/>
          <w:sz w:val="22"/>
          <w:szCs w:val="22"/>
        </w:rPr>
        <w:t xml:space="preserve"> 5.5 / 6.0</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TCP/IP networking, infrastructure services (e.g. DNS, DHCP)</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Cisco Routers and Firewalls</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Cisco AnyConnect VPN and RSA SecurID</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Cisco Meraki Wireless Networks</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Veritas Backup Exec 15 / 16 / 20</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Alcatel Lucent VOIP telephone systems</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Windows Deployment Services (WDS)</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Windows Server Update Services (WSUS)</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Infrastructure/ Cyber Security</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CRM (Pro8 preferably)</w:t>
      </w:r>
    </w:p>
    <w:p w:rsidR="00841D78" w:rsidRPr="00841D78" w:rsidRDefault="00841D78" w:rsidP="00841D78">
      <w:pPr>
        <w:pStyle w:val="Default"/>
        <w:rPr>
          <w:rFonts w:asciiTheme="minorHAnsi" w:hAnsiTheme="minorHAnsi"/>
          <w:sz w:val="22"/>
          <w:szCs w:val="22"/>
        </w:rPr>
      </w:pPr>
      <w:r w:rsidRPr="00841D78">
        <w:rPr>
          <w:rFonts w:asciiTheme="minorHAnsi" w:hAnsiTheme="minorHAnsi"/>
          <w:sz w:val="22"/>
          <w:szCs w:val="22"/>
        </w:rPr>
        <w:t>• CMS (Umbraco preferably)</w:t>
      </w:r>
    </w:p>
    <w:p w:rsidR="00841D78" w:rsidRDefault="00841D78" w:rsidP="00841D78">
      <w:pPr>
        <w:pStyle w:val="Default"/>
        <w:rPr>
          <w:rFonts w:asciiTheme="minorHAnsi" w:hAnsiTheme="minorHAnsi"/>
          <w:sz w:val="22"/>
          <w:szCs w:val="22"/>
        </w:rPr>
      </w:pPr>
      <w:r w:rsidRPr="00841D78">
        <w:rPr>
          <w:rFonts w:asciiTheme="minorHAnsi" w:hAnsiTheme="minorHAnsi"/>
          <w:sz w:val="22"/>
          <w:szCs w:val="22"/>
        </w:rPr>
        <w:t>• Business Continuit</w:t>
      </w:r>
      <w:r>
        <w:rPr>
          <w:rFonts w:asciiTheme="minorHAnsi" w:hAnsiTheme="minorHAnsi"/>
          <w:sz w:val="22"/>
          <w:szCs w:val="22"/>
        </w:rPr>
        <w:t>y and Disaster Recovery planning.</w:t>
      </w:r>
    </w:p>
    <w:p w:rsidR="00841D78" w:rsidRDefault="00841D78" w:rsidP="00841D78">
      <w:pPr>
        <w:pStyle w:val="Default"/>
        <w:rPr>
          <w:rFonts w:asciiTheme="minorHAnsi" w:hAnsiTheme="minorHAnsi"/>
          <w:sz w:val="22"/>
          <w:szCs w:val="22"/>
        </w:rPr>
      </w:pPr>
    </w:p>
    <w:p w:rsidR="00DF52A1" w:rsidRPr="00841D78" w:rsidRDefault="00DF52A1" w:rsidP="00841D78">
      <w:pPr>
        <w:pStyle w:val="Default"/>
        <w:rPr>
          <w:rFonts w:asciiTheme="minorHAnsi" w:hAnsiTheme="minorHAnsi"/>
          <w:sz w:val="22"/>
          <w:szCs w:val="22"/>
        </w:rPr>
      </w:pPr>
      <w:r w:rsidRPr="00B035F2">
        <w:rPr>
          <w:rFonts w:ascii="Times New Roman" w:hAnsi="Times New Roman"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DF52A1" w:rsidRDefault="002A590A" w:rsidP="00732A82">
      <w:pPr>
        <w:jc w:val="both"/>
      </w:pPr>
    </w:p>
    <w:p w:rsidR="00987BDE" w:rsidRDefault="00877A58" w:rsidP="00877A58">
      <w:pPr>
        <w:spacing w:after="0"/>
        <w:rPr>
          <w:b/>
        </w:rPr>
      </w:pPr>
      <w:r w:rsidRPr="00CF5C9D">
        <w:rPr>
          <w:rFonts w:cs="Arial"/>
          <w:b/>
        </w:rPr>
        <w:lastRenderedPageBreak/>
        <w:t xml:space="preserve">If you are interested in this opportunity and feel you have the necessary skills </w:t>
      </w:r>
      <w:r w:rsidR="00D0140E" w:rsidRPr="00CF5C9D">
        <w:rPr>
          <w:rFonts w:cs="Arial"/>
          <w:b/>
        </w:rPr>
        <w:t xml:space="preserve">and </w:t>
      </w:r>
      <w:r w:rsidRPr="00CF5C9D">
        <w:rPr>
          <w:rFonts w:cs="Arial"/>
          <w:b/>
        </w:rPr>
        <w:t>expertise to work with APM p</w:t>
      </w:r>
      <w:r w:rsidR="00987BDE" w:rsidRPr="00CF5C9D">
        <w:rPr>
          <w:b/>
        </w:rPr>
        <w:t xml:space="preserve">lease send your CV to e-mail: </w:t>
      </w:r>
      <w:hyperlink r:id="rId8" w:history="1">
        <w:r w:rsidR="00987BDE" w:rsidRPr="00CF5C9D">
          <w:rPr>
            <w:rStyle w:val="Hyperlink"/>
            <w:b/>
          </w:rPr>
          <w:t>recruitment@apm.org.uk</w:t>
        </w:r>
      </w:hyperlink>
      <w:r w:rsidR="00987BDE" w:rsidRPr="00CF5C9D">
        <w:rPr>
          <w:b/>
        </w:rPr>
        <w:t xml:space="preserve">  </w:t>
      </w:r>
      <w:r w:rsidR="002E4652" w:rsidRPr="00CF5C9D">
        <w:rPr>
          <w:b/>
        </w:rPr>
        <w:t xml:space="preserve">by </w:t>
      </w:r>
      <w:r w:rsidR="00841D78">
        <w:rPr>
          <w:b/>
        </w:rPr>
        <w:t>13 July</w:t>
      </w:r>
      <w:r w:rsidR="002E4652" w:rsidRPr="00CF5C9D">
        <w:rPr>
          <w:b/>
        </w:rPr>
        <w:t xml:space="preserve"> 2018.</w:t>
      </w:r>
      <w:r w:rsidR="00987BDE" w:rsidRPr="00CF5C9D">
        <w:rPr>
          <w:b/>
        </w:rPr>
        <w:t xml:space="preserve"> </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bookmarkStart w:id="0" w:name="_GoBack"/>
      <w:r w:rsidRPr="00890F07">
        <w:rPr>
          <w:rFonts w:eastAsia="Times New Roman"/>
          <w:color w:val="000000"/>
          <w:lang w:eastAsia="en-GB"/>
        </w:rPr>
        <w:t xml:space="preserve">There is a sick pay scheme which pays up to 30 days (pro-rated for part time employees) </w:t>
      </w:r>
      <w:bookmarkEnd w:id="0"/>
      <w:r w:rsidRPr="00890F07">
        <w:rPr>
          <w:rFonts w:eastAsia="Times New Roman"/>
          <w:color w:val="000000"/>
          <w:lang w:eastAsia="en-GB"/>
        </w:rPr>
        <w:t>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D78" w:rsidRDefault="00841D78" w:rsidP="00752D7B">
      <w:pPr>
        <w:spacing w:after="0" w:line="240" w:lineRule="auto"/>
      </w:pPr>
      <w:r>
        <w:separator/>
      </w:r>
    </w:p>
  </w:endnote>
  <w:endnote w:type="continuationSeparator" w:id="0">
    <w:p w:rsidR="00841D78" w:rsidRDefault="00841D78"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D78" w:rsidRDefault="00841D78" w:rsidP="00752D7B">
      <w:pPr>
        <w:spacing w:after="0" w:line="240" w:lineRule="auto"/>
      </w:pPr>
      <w:r>
        <w:separator/>
      </w:r>
    </w:p>
  </w:footnote>
  <w:footnote w:type="continuationSeparator" w:id="0">
    <w:p w:rsidR="00841D78" w:rsidRDefault="00841D78"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78" w:rsidRDefault="00841D78"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7F310F"/>
    <w:multiLevelType w:val="hybridMultilevel"/>
    <w:tmpl w:val="39DC12E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9"/>
  </w:num>
  <w:num w:numId="4">
    <w:abstractNumId w:val="16"/>
  </w:num>
  <w:num w:numId="5">
    <w:abstractNumId w:val="12"/>
  </w:num>
  <w:num w:numId="6">
    <w:abstractNumId w:val="1"/>
  </w:num>
  <w:num w:numId="7">
    <w:abstractNumId w:val="0"/>
  </w:num>
  <w:num w:numId="8">
    <w:abstractNumId w:val="8"/>
  </w:num>
  <w:num w:numId="9">
    <w:abstractNumId w:val="18"/>
  </w:num>
  <w:num w:numId="10">
    <w:abstractNumId w:val="2"/>
  </w:num>
  <w:num w:numId="11">
    <w:abstractNumId w:val="13"/>
  </w:num>
  <w:num w:numId="12">
    <w:abstractNumId w:val="14"/>
  </w:num>
  <w:num w:numId="13">
    <w:abstractNumId w:val="6"/>
  </w:num>
  <w:num w:numId="14">
    <w:abstractNumId w:val="19"/>
  </w:num>
  <w:num w:numId="15">
    <w:abstractNumId w:val="7"/>
  </w:num>
  <w:num w:numId="16">
    <w:abstractNumId w:val="3"/>
  </w:num>
  <w:num w:numId="17">
    <w:abstractNumId w:val="5"/>
  </w:num>
  <w:num w:numId="18">
    <w:abstractNumId w:val="17"/>
  </w:num>
  <w:num w:numId="19">
    <w:abstractNumId w:val="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1730F6"/>
    <w:rsid w:val="00180E4B"/>
    <w:rsid w:val="001C1B46"/>
    <w:rsid w:val="00225EB4"/>
    <w:rsid w:val="002411D1"/>
    <w:rsid w:val="00250669"/>
    <w:rsid w:val="00251A1D"/>
    <w:rsid w:val="00292DA5"/>
    <w:rsid w:val="002A590A"/>
    <w:rsid w:val="002B6F8E"/>
    <w:rsid w:val="002C0FB4"/>
    <w:rsid w:val="002D552C"/>
    <w:rsid w:val="002D70A3"/>
    <w:rsid w:val="002E4652"/>
    <w:rsid w:val="002F04F0"/>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4563F"/>
    <w:rsid w:val="00B947C4"/>
    <w:rsid w:val="00BD60A1"/>
    <w:rsid w:val="00BF2FE8"/>
    <w:rsid w:val="00C266B8"/>
    <w:rsid w:val="00C6173F"/>
    <w:rsid w:val="00C8524F"/>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CFD7A0"/>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CDB8-9DAF-4886-860A-C9A021A6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1B01250.dotm</Template>
  <TotalTime>12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Caroline Brooks</cp:lastModifiedBy>
  <cp:revision>3</cp:revision>
  <cp:lastPrinted>2017-06-14T16:19:00Z</cp:lastPrinted>
  <dcterms:created xsi:type="dcterms:W3CDTF">2018-06-30T18:52:00Z</dcterms:created>
  <dcterms:modified xsi:type="dcterms:W3CDTF">2018-06-30T19:03:00Z</dcterms:modified>
</cp:coreProperties>
</file>