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AE75CB" w:rsidRDefault="00841D78" w:rsidP="00841D78">
      <w:pPr>
        <w:pStyle w:val="NoSpacing"/>
        <w:jc w:val="center"/>
        <w:rPr>
          <w:b/>
        </w:rPr>
      </w:pPr>
      <w:r>
        <w:t xml:space="preserve"> </w:t>
      </w:r>
      <w:r w:rsidR="00485887">
        <w:rPr>
          <w:b/>
          <w:bCs/>
          <w:sz w:val="28"/>
          <w:szCs w:val="28"/>
        </w:rPr>
        <w:t>Content Coordinator</w:t>
      </w:r>
    </w:p>
    <w:p w:rsidR="00E77E24" w:rsidRPr="00AE75CB" w:rsidRDefault="00485887" w:rsidP="00AE3602">
      <w:pPr>
        <w:pStyle w:val="NoSpacing"/>
        <w:jc w:val="center"/>
        <w:rPr>
          <w:b/>
        </w:rPr>
      </w:pPr>
      <w:r>
        <w:rPr>
          <w:b/>
        </w:rPr>
        <w:t>Salary: between £23</w:t>
      </w:r>
      <w:r w:rsidR="007F2DFC" w:rsidRPr="00AE75CB">
        <w:rPr>
          <w:b/>
        </w:rPr>
        <w:t>,000</w:t>
      </w:r>
      <w:r w:rsidR="00576394" w:rsidRPr="00AE75CB">
        <w:rPr>
          <w:b/>
        </w:rPr>
        <w:t xml:space="preserve"> </w:t>
      </w:r>
      <w:r>
        <w:rPr>
          <w:b/>
        </w:rPr>
        <w:t>and £25</w:t>
      </w:r>
      <w:r w:rsidR="00AE3602">
        <w:rPr>
          <w:b/>
        </w:rPr>
        <w:t>,</w:t>
      </w:r>
      <w:r>
        <w:rPr>
          <w:b/>
        </w:rPr>
        <w:t>5</w:t>
      </w:r>
      <w:r w:rsidR="00AE3602">
        <w:rPr>
          <w:b/>
        </w:rPr>
        <w:t xml:space="preserve">00 </w:t>
      </w:r>
      <w:r w:rsidR="00576394" w:rsidRPr="00AE75CB">
        <w:rPr>
          <w:b/>
        </w:rPr>
        <w:t>depending on experience</w:t>
      </w:r>
    </w:p>
    <w:p w:rsidR="00DF52A1" w:rsidRDefault="00DF52A1" w:rsidP="00987BDE">
      <w:pPr>
        <w:pStyle w:val="NoSpacing"/>
        <w:jc w:val="center"/>
        <w:rPr>
          <w:b/>
        </w:rPr>
      </w:pPr>
      <w:r w:rsidRPr="00AE75CB">
        <w:rPr>
          <w:b/>
        </w:rPr>
        <w:t>Full time permanent - 35 hours per week</w:t>
      </w:r>
    </w:p>
    <w:p w:rsidR="00B5636C" w:rsidRPr="00AE75CB" w:rsidRDefault="00B5636C" w:rsidP="00987BDE">
      <w:pPr>
        <w:pStyle w:val="NoSpacing"/>
        <w:jc w:val="center"/>
        <w:rPr>
          <w:rFonts w:cstheme="minorHAnsi"/>
          <w:b/>
        </w:rPr>
      </w:pPr>
      <w:r>
        <w:rPr>
          <w:b/>
        </w:rPr>
        <w:t>Location – Princes Risborough, Buckinghamshire, HP279LE</w:t>
      </w:r>
      <w:r w:rsidR="00AE3602">
        <w:rPr>
          <w:b/>
        </w:rPr>
        <w:t>)</w:t>
      </w:r>
    </w:p>
    <w:p w:rsidR="00251A1D" w:rsidRPr="00AE75CB" w:rsidRDefault="00251A1D" w:rsidP="00D3544D">
      <w:pPr>
        <w:pStyle w:val="NoSpacing"/>
        <w:jc w:val="both"/>
      </w:pPr>
    </w:p>
    <w:p w:rsidR="002A590A" w:rsidRPr="00AE75CB" w:rsidRDefault="002A590A" w:rsidP="00732A82">
      <w:pPr>
        <w:jc w:val="both"/>
        <w:rPr>
          <w:i/>
          <w:sz w:val="20"/>
          <w:szCs w:val="20"/>
        </w:rPr>
      </w:pPr>
      <w:r w:rsidRPr="00AE75CB">
        <w:rPr>
          <w:i/>
          <w:sz w:val="20"/>
          <w:szCs w:val="20"/>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AE3602" w:rsidRPr="007F5F37" w:rsidRDefault="00485887" w:rsidP="007F5F37">
      <w:pPr>
        <w:spacing w:before="120" w:after="120"/>
        <w:rPr>
          <w:rFonts w:eastAsia="Times New Roman" w:cs="Arial"/>
        </w:rPr>
      </w:pPr>
      <w:r>
        <w:rPr>
          <w:rFonts w:cs="Arial"/>
          <w:color w:val="000000"/>
        </w:rPr>
        <w:t xml:space="preserve">Working with internal and external suppliers, subject matter experts </w:t>
      </w:r>
      <w:r w:rsidR="00212212">
        <w:rPr>
          <w:rFonts w:cs="Arial"/>
          <w:color w:val="000000"/>
        </w:rPr>
        <w:t xml:space="preserve">and the APM E-Learning </w:t>
      </w:r>
      <w:r>
        <w:rPr>
          <w:rFonts w:cs="Arial"/>
          <w:color w:val="000000"/>
        </w:rPr>
        <w:t>Manager, t</w:t>
      </w:r>
      <w:r w:rsidR="00AE3602">
        <w:rPr>
          <w:rFonts w:cs="Arial"/>
          <w:color w:val="000000"/>
        </w:rPr>
        <w:t xml:space="preserve">he successful candidate will </w:t>
      </w:r>
      <w:r>
        <w:rPr>
          <w:rFonts w:cs="Arial"/>
          <w:color w:val="000000"/>
        </w:rPr>
        <w:t>support the development of a range of digital knowledge content for the APM website and e-learning platform.</w:t>
      </w:r>
      <w:r w:rsidR="00AE3602" w:rsidRPr="007F5F37">
        <w:rPr>
          <w:rFonts w:cs="Arial"/>
        </w:rPr>
        <w:t xml:space="preserve"> </w:t>
      </w:r>
      <w:r>
        <w:rPr>
          <w:rFonts w:cs="Arial"/>
        </w:rPr>
        <w:t xml:space="preserve">The role’s responsibilities will focus on two platforms </w:t>
      </w:r>
      <w:r w:rsidRPr="00485887">
        <w:rPr>
          <w:rFonts w:cs="Arial"/>
        </w:rPr>
        <w:t>– the APM website; providing content for blogs, news, and free resources, and the APM e-learning platform</w:t>
      </w:r>
      <w:r>
        <w:rPr>
          <w:rFonts w:cs="Arial"/>
        </w:rPr>
        <w:t>;</w:t>
      </w:r>
      <w:r w:rsidRPr="00485887">
        <w:rPr>
          <w:rFonts w:cs="Arial"/>
        </w:rPr>
        <w:t xml:space="preserve"> providing premium resources for members and paying non-members.</w:t>
      </w:r>
      <w:r w:rsidR="00212212">
        <w:rPr>
          <w:rFonts w:cs="Arial"/>
        </w:rPr>
        <w:t xml:space="preserve"> There will be a mix of creating and editing content, as well as managing various projects. </w:t>
      </w:r>
    </w:p>
    <w:p w:rsidR="007F5F37" w:rsidRDefault="007F5F37" w:rsidP="007F5F37">
      <w:pPr>
        <w:pStyle w:val="NoSpacing"/>
        <w:jc w:val="both"/>
      </w:pPr>
      <w:r>
        <w:t xml:space="preserve">You will </w:t>
      </w:r>
      <w:r w:rsidR="00485887">
        <w:t xml:space="preserve">have experience of working on website content, and have an appreciation of online content development and e-learning. Understanding the work of a professional body is desirable but not essential. </w:t>
      </w:r>
      <w:r w:rsidR="00C143AA">
        <w:t xml:space="preserve">You will have an aptitude for writing and a natural way with words, able to adapt tone and language to suit the audience and medium. </w:t>
      </w:r>
      <w:bookmarkStart w:id="0" w:name="_GoBack"/>
      <w:bookmarkEnd w:id="0"/>
      <w:r w:rsidR="00C143AA">
        <w:t xml:space="preserve"> </w:t>
      </w:r>
    </w:p>
    <w:p w:rsidR="007F5F37" w:rsidRDefault="007F5F37" w:rsidP="007F5F37">
      <w:pPr>
        <w:pStyle w:val="NoSpacing"/>
        <w:jc w:val="both"/>
      </w:pPr>
    </w:p>
    <w:p w:rsidR="007F5F37" w:rsidRDefault="00485887" w:rsidP="007F5F37">
      <w:pPr>
        <w:pStyle w:val="NoSpacing"/>
        <w:jc w:val="both"/>
      </w:pPr>
      <w:r>
        <w:t>The role holder will have excellent communicat</w:t>
      </w:r>
      <w:r w:rsidR="00212212">
        <w:t xml:space="preserve">ion skills, </w:t>
      </w:r>
      <w:r w:rsidR="00D916D4">
        <w:t xml:space="preserve">confident in </w:t>
      </w:r>
      <w:r>
        <w:t xml:space="preserve">taking </w:t>
      </w:r>
      <w:r w:rsidR="00212212">
        <w:t>initiative</w:t>
      </w:r>
      <w:r>
        <w:t xml:space="preserve"> </w:t>
      </w:r>
      <w:r w:rsidR="00212212">
        <w:t>and making decisions, and have</w:t>
      </w:r>
      <w:r>
        <w:t xml:space="preserve"> </w:t>
      </w:r>
      <w:r w:rsidR="00212212">
        <w:t>well developed team work skills.</w:t>
      </w:r>
      <w:r w:rsidR="007F5F37">
        <w:t xml:space="preserve"> </w:t>
      </w:r>
      <w:r w:rsidR="00B77543">
        <w:t xml:space="preserve"> Highly effective IT skills including Microsoft Word, Excel and PowerPoint are essential.</w:t>
      </w:r>
    </w:p>
    <w:p w:rsidR="00841D78" w:rsidRPr="00AE75CB" w:rsidRDefault="00841D78" w:rsidP="00841D78">
      <w:pPr>
        <w:pStyle w:val="Default"/>
        <w:rPr>
          <w:rFonts w:asciiTheme="minorHAnsi" w:hAnsiTheme="minorHAnsi"/>
          <w:sz w:val="22"/>
          <w:szCs w:val="22"/>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expertise to work with APM p</w:t>
      </w:r>
      <w:r w:rsidR="00987BDE" w:rsidRPr="00AE75CB">
        <w:rPr>
          <w:b/>
        </w:rPr>
        <w:t xml:space="preserve">lease send your CV to e-mail: </w:t>
      </w:r>
      <w:hyperlink r:id="rId8" w:history="1">
        <w:r w:rsidR="00987BDE" w:rsidRPr="00AE75CB">
          <w:rPr>
            <w:rStyle w:val="Hyperlink"/>
            <w:b/>
          </w:rPr>
          <w:t>recruitment@apm.org.uk</w:t>
        </w:r>
      </w:hyperlink>
      <w:r w:rsidR="00987BDE" w:rsidRPr="00AE75CB">
        <w:rPr>
          <w:b/>
        </w:rPr>
        <w:t xml:space="preserve">  </w:t>
      </w:r>
      <w:r w:rsidR="002E4652" w:rsidRPr="00AE75CB">
        <w:rPr>
          <w:b/>
        </w:rPr>
        <w:t xml:space="preserve">by </w:t>
      </w:r>
      <w:r w:rsidR="00B77543">
        <w:rPr>
          <w:b/>
        </w:rPr>
        <w:t>17</w:t>
      </w:r>
      <w:proofErr w:type="gramStart"/>
      <w:r w:rsidR="00B77543" w:rsidRPr="00B77543">
        <w:rPr>
          <w:b/>
          <w:vertAlign w:val="superscript"/>
        </w:rPr>
        <w:t>th</w:t>
      </w:r>
      <w:r w:rsidR="00B77543">
        <w:rPr>
          <w:b/>
        </w:rPr>
        <w:t xml:space="preserve"> </w:t>
      </w:r>
      <w:r w:rsidR="00943B9C">
        <w:rPr>
          <w:b/>
        </w:rPr>
        <w:t xml:space="preserve"> September</w:t>
      </w:r>
      <w:proofErr w:type="gramEnd"/>
      <w:r w:rsidR="002E4652" w:rsidRPr="00AE75CB">
        <w:rPr>
          <w:b/>
        </w:rPr>
        <w:t xml:space="preserve"> 2018.</w:t>
      </w:r>
      <w:r w:rsidR="00987BDE" w:rsidRPr="00AE75CB">
        <w:rPr>
          <w:b/>
        </w:rPr>
        <w:t xml:space="preserve"> </w:t>
      </w:r>
    </w:p>
    <w:p w:rsidR="00370FB3" w:rsidRPr="00AE75CB" w:rsidRDefault="00370FB3" w:rsidP="00877A58">
      <w:pPr>
        <w:spacing w:after="0"/>
        <w:rPr>
          <w:b/>
        </w:rPr>
      </w:pPr>
    </w:p>
    <w:p w:rsidR="00AE75CB" w:rsidRDefault="00AE75CB">
      <w:pPr>
        <w:spacing w:after="200" w:line="276" w:lineRule="auto"/>
        <w:rPr>
          <w:b/>
          <w:bCs/>
          <w:i/>
          <w:iCs/>
          <w:color w:val="000000"/>
          <w:lang w:eastAsia="en-GB"/>
        </w:rPr>
      </w:pPr>
      <w:r>
        <w:rPr>
          <w:b/>
          <w:bCs/>
          <w:i/>
          <w:iCs/>
          <w:color w:val="000000"/>
          <w:lang w:eastAsia="en-GB"/>
        </w:rPr>
        <w:br w:type="page"/>
      </w:r>
    </w:p>
    <w:p w:rsidR="00370FB3" w:rsidRPr="00AE75CB" w:rsidRDefault="00370FB3" w:rsidP="00370FB3">
      <w:pPr>
        <w:spacing w:before="100" w:beforeAutospacing="1" w:after="100" w:afterAutospacing="1"/>
        <w:rPr>
          <w:b/>
          <w:bCs/>
          <w:color w:val="000000"/>
          <w:lang w:eastAsia="en-GB"/>
        </w:rPr>
      </w:pPr>
      <w:r w:rsidRPr="00AE75CB">
        <w:rPr>
          <w:b/>
          <w:bCs/>
          <w:i/>
          <w:iCs/>
          <w:color w:val="000000"/>
          <w:lang w:eastAsia="en-GB"/>
        </w:rPr>
        <w:lastRenderedPageBreak/>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D4" w:rsidRDefault="00D916D4" w:rsidP="00752D7B">
      <w:pPr>
        <w:spacing w:after="0" w:line="240" w:lineRule="auto"/>
      </w:pPr>
      <w:r>
        <w:separator/>
      </w:r>
    </w:p>
  </w:endnote>
  <w:endnote w:type="continuationSeparator" w:id="0">
    <w:p w:rsidR="00D916D4" w:rsidRDefault="00D916D4"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D4" w:rsidRDefault="00D916D4" w:rsidP="00752D7B">
      <w:pPr>
        <w:spacing w:after="0" w:line="240" w:lineRule="auto"/>
      </w:pPr>
      <w:r>
        <w:separator/>
      </w:r>
    </w:p>
  </w:footnote>
  <w:footnote w:type="continuationSeparator" w:id="0">
    <w:p w:rsidR="00D916D4" w:rsidRDefault="00D916D4"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6D4" w:rsidRDefault="00D916D4"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310F"/>
    <w:multiLevelType w:val="hybridMultilevel"/>
    <w:tmpl w:val="8666614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1"/>
  </w:num>
  <w:num w:numId="7">
    <w:abstractNumId w:val="0"/>
  </w:num>
  <w:num w:numId="8">
    <w:abstractNumId w:val="10"/>
  </w:num>
  <w:num w:numId="9">
    <w:abstractNumId w:val="20"/>
  </w:num>
  <w:num w:numId="10">
    <w:abstractNumId w:val="3"/>
  </w:num>
  <w:num w:numId="11">
    <w:abstractNumId w:val="15"/>
  </w:num>
  <w:num w:numId="12">
    <w:abstractNumId w:val="16"/>
  </w:num>
  <w:num w:numId="13">
    <w:abstractNumId w:val="7"/>
  </w:num>
  <w:num w:numId="14">
    <w:abstractNumId w:val="21"/>
  </w:num>
  <w:num w:numId="15">
    <w:abstractNumId w:val="8"/>
  </w:num>
  <w:num w:numId="16">
    <w:abstractNumId w:val="4"/>
  </w:num>
  <w:num w:numId="17">
    <w:abstractNumId w:val="6"/>
  </w:num>
  <w:num w:numId="18">
    <w:abstractNumId w:val="19"/>
  </w:num>
  <w:num w:numId="19">
    <w:abstractNumId w:val="5"/>
  </w:num>
  <w:num w:numId="20">
    <w:abstractNumId w:val="15"/>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C1B46"/>
    <w:rsid w:val="002030DD"/>
    <w:rsid w:val="00212212"/>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72390"/>
    <w:rsid w:val="00485887"/>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2DFC"/>
    <w:rsid w:val="007F5F37"/>
    <w:rsid w:val="007F758F"/>
    <w:rsid w:val="00804BEF"/>
    <w:rsid w:val="00841D78"/>
    <w:rsid w:val="00872E8B"/>
    <w:rsid w:val="00877A58"/>
    <w:rsid w:val="00880197"/>
    <w:rsid w:val="00890F07"/>
    <w:rsid w:val="00893C8F"/>
    <w:rsid w:val="00896831"/>
    <w:rsid w:val="008A12A7"/>
    <w:rsid w:val="008C449C"/>
    <w:rsid w:val="008C55F8"/>
    <w:rsid w:val="008D0A5F"/>
    <w:rsid w:val="008D30DD"/>
    <w:rsid w:val="008D386D"/>
    <w:rsid w:val="008F1339"/>
    <w:rsid w:val="009053A4"/>
    <w:rsid w:val="009128A0"/>
    <w:rsid w:val="00941748"/>
    <w:rsid w:val="00943B9C"/>
    <w:rsid w:val="00946880"/>
    <w:rsid w:val="00947BAF"/>
    <w:rsid w:val="00987BDE"/>
    <w:rsid w:val="009D0D54"/>
    <w:rsid w:val="009D6D4D"/>
    <w:rsid w:val="009E3688"/>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E3602"/>
    <w:rsid w:val="00AE5E37"/>
    <w:rsid w:val="00AE75CB"/>
    <w:rsid w:val="00B07BB6"/>
    <w:rsid w:val="00B4563F"/>
    <w:rsid w:val="00B5636C"/>
    <w:rsid w:val="00B77543"/>
    <w:rsid w:val="00B947C4"/>
    <w:rsid w:val="00BD60A1"/>
    <w:rsid w:val="00BF2FE8"/>
    <w:rsid w:val="00C143AA"/>
    <w:rsid w:val="00C266B8"/>
    <w:rsid w:val="00C42D22"/>
    <w:rsid w:val="00C541AF"/>
    <w:rsid w:val="00C6173F"/>
    <w:rsid w:val="00C8524F"/>
    <w:rsid w:val="00CD5488"/>
    <w:rsid w:val="00CF5C9D"/>
    <w:rsid w:val="00D0140E"/>
    <w:rsid w:val="00D20114"/>
    <w:rsid w:val="00D3544D"/>
    <w:rsid w:val="00D415BF"/>
    <w:rsid w:val="00D51B23"/>
    <w:rsid w:val="00D62345"/>
    <w:rsid w:val="00D64E82"/>
    <w:rsid w:val="00D916D4"/>
    <w:rsid w:val="00DA2F08"/>
    <w:rsid w:val="00DD51CD"/>
    <w:rsid w:val="00DF52A1"/>
    <w:rsid w:val="00E3526E"/>
    <w:rsid w:val="00E53230"/>
    <w:rsid w:val="00E61B2A"/>
    <w:rsid w:val="00E70032"/>
    <w:rsid w:val="00E77E24"/>
    <w:rsid w:val="00E9407D"/>
    <w:rsid w:val="00EA391E"/>
    <w:rsid w:val="00EA59AB"/>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D90C8"/>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233D-2EC7-4D03-8A8A-34485F9A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9D4D116A.dotm</Template>
  <TotalTime>77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Debbie Donnelly</cp:lastModifiedBy>
  <cp:revision>4</cp:revision>
  <cp:lastPrinted>2018-07-10T16:19:00Z</cp:lastPrinted>
  <dcterms:created xsi:type="dcterms:W3CDTF">2018-09-03T09:12:00Z</dcterms:created>
  <dcterms:modified xsi:type="dcterms:W3CDTF">2018-09-03T10:35:00Z</dcterms:modified>
</cp:coreProperties>
</file>