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A1" w:rsidRDefault="0023699A" w:rsidP="00E42BC7">
      <w:pPr>
        <w:tabs>
          <w:tab w:val="left" w:pos="3675"/>
        </w:tabs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E22E7D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E22E7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>
        <w:rPr>
          <w:rFonts w:ascii="Arial" w:hAnsi="Arial" w:cs="Arial"/>
          <w:b/>
          <w:sz w:val="28"/>
          <w:szCs w:val="28"/>
          <w:lang w:val="en-GB"/>
        </w:rPr>
        <w:t>–</w:t>
      </w:r>
      <w:r w:rsidR="00161448">
        <w:rPr>
          <w:rFonts w:ascii="Arial" w:hAnsi="Arial" w:cs="Arial"/>
          <w:b/>
          <w:sz w:val="28"/>
          <w:szCs w:val="28"/>
          <w:lang w:val="en-GB"/>
        </w:rPr>
        <w:t xml:space="preserve"> Business Development Coordinator</w:t>
      </w:r>
    </w:p>
    <w:p w:rsidR="004F60A1" w:rsidRDefault="004F60A1" w:rsidP="004F60A1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409"/>
        <w:gridCol w:w="1208"/>
        <w:gridCol w:w="851"/>
        <w:gridCol w:w="403"/>
        <w:gridCol w:w="1801"/>
        <w:gridCol w:w="2473"/>
      </w:tblGrid>
      <w:tr w:rsidR="0056051B" w:rsidRPr="00260665" w:rsidTr="00260665">
        <w:trPr>
          <w:trHeight w:val="975"/>
        </w:trPr>
        <w:tc>
          <w:tcPr>
            <w:tcW w:w="2203" w:type="dxa"/>
            <w:tcBorders>
              <w:top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56051B" w:rsidRPr="00260665" w:rsidRDefault="0056051B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665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6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51B" w:rsidRPr="00260665" w:rsidRDefault="000C49FB" w:rsidP="000D04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Business</w:t>
            </w:r>
            <w:r w:rsidR="00F127CD">
              <w:rPr>
                <w:rFonts w:ascii="Arial" w:hAnsi="Arial" w:cs="Arial"/>
                <w:sz w:val="20"/>
                <w:szCs w:val="20"/>
                <w:lang w:val="en-GB"/>
              </w:rPr>
              <w:t xml:space="preserve"> Development </w:t>
            </w:r>
            <w:r w:rsidR="001E019F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161448">
              <w:rPr>
                <w:rFonts w:ascii="Arial" w:hAnsi="Arial" w:cs="Arial"/>
                <w:sz w:val="20"/>
                <w:szCs w:val="20"/>
                <w:lang w:val="en-GB"/>
              </w:rPr>
              <w:t>oordinator</w:t>
            </w:r>
            <w:r w:rsidR="00F24C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56051B" w:rsidRPr="00260665" w:rsidRDefault="0056051B" w:rsidP="00260665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665"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51B" w:rsidRPr="00260665" w:rsidRDefault="00D955B4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56051B" w:rsidRPr="00260665" w:rsidRDefault="0056051B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665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6051B" w:rsidRPr="00260665" w:rsidRDefault="00F127CD" w:rsidP="00395D1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Commercial</w:t>
            </w:r>
          </w:p>
        </w:tc>
      </w:tr>
      <w:tr w:rsidR="007A5191" w:rsidRPr="00260665" w:rsidTr="00260665">
        <w:tc>
          <w:tcPr>
            <w:tcW w:w="22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7A5191" w:rsidRPr="00260665" w:rsidRDefault="007A5191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665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387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5191" w:rsidRPr="00260665" w:rsidRDefault="00F127CD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Head of Commercial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:rsidR="007A5191" w:rsidRPr="00260665" w:rsidRDefault="007A5191" w:rsidP="007A0FE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665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reports 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5191" w:rsidRPr="00260665" w:rsidRDefault="002E23E7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1C512A" w:rsidRPr="00260665" w:rsidTr="00260665">
        <w:trPr>
          <w:trHeight w:val="413"/>
        </w:trPr>
        <w:tc>
          <w:tcPr>
            <w:tcW w:w="220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1C512A" w:rsidRPr="00260665" w:rsidRDefault="001C512A" w:rsidP="0026066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60665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2A" w:rsidRPr="00260665" w:rsidRDefault="001C512A" w:rsidP="0026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665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 w:rsidRPr="0026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73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2A" w:rsidRPr="00260665" w:rsidRDefault="002E23E7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internal departments at all levels</w:t>
            </w:r>
          </w:p>
        </w:tc>
      </w:tr>
      <w:tr w:rsidR="001C512A" w:rsidRPr="00260665" w:rsidTr="00260665">
        <w:trPr>
          <w:trHeight w:val="412"/>
        </w:trPr>
        <w:tc>
          <w:tcPr>
            <w:tcW w:w="220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1C512A" w:rsidRPr="00260665" w:rsidRDefault="001C512A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2A" w:rsidRPr="00260665" w:rsidRDefault="001C512A" w:rsidP="0026066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0665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2606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2A" w:rsidRPr="00260665" w:rsidRDefault="004555D1" w:rsidP="00B86A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Corporate partners and</w:t>
            </w:r>
            <w:r w:rsidR="000C49FB">
              <w:rPr>
                <w:rFonts w:ascii="Arial" w:hAnsi="Arial" w:cs="Arial"/>
                <w:sz w:val="20"/>
                <w:szCs w:val="20"/>
                <w:lang w:val="en-GB"/>
              </w:rPr>
              <w:t xml:space="preserve"> affiliates, members and</w:t>
            </w:r>
            <w:r w:rsidR="00F127CD">
              <w:rPr>
                <w:rFonts w:ascii="Arial" w:hAnsi="Arial" w:cs="Arial"/>
                <w:sz w:val="20"/>
                <w:szCs w:val="20"/>
                <w:lang w:val="en-GB"/>
              </w:rPr>
              <w:t xml:space="preserve"> volunteers</w:t>
            </w:r>
          </w:p>
        </w:tc>
      </w:tr>
      <w:tr w:rsidR="00802CBC" w:rsidRPr="00260665" w:rsidTr="00260665">
        <w:tc>
          <w:tcPr>
            <w:tcW w:w="22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D451C3" w:rsidRPr="00260665" w:rsidRDefault="00D451C3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02CBC" w:rsidRPr="00260665" w:rsidRDefault="00802CBC" w:rsidP="0026066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60665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 w:rsidR="000D4D11"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2)</w:t>
            </w:r>
          </w:p>
          <w:p w:rsidR="00D451C3" w:rsidRPr="00260665" w:rsidRDefault="00D451C3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4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1F34" w:rsidRPr="00260665" w:rsidRDefault="0031463D" w:rsidP="00B86A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="000C49F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support the</w:t>
            </w:r>
            <w:r w:rsidR="000C49FB">
              <w:rPr>
                <w:rFonts w:ascii="Arial" w:hAnsi="Arial" w:cs="Arial"/>
                <w:sz w:val="20"/>
                <w:szCs w:val="20"/>
                <w:lang w:val="en-GB"/>
              </w:rPr>
              <w:t xml:space="preserve"> commercial team to </w:t>
            </w:r>
            <w:r w:rsidR="00161448">
              <w:rPr>
                <w:rFonts w:ascii="Arial" w:hAnsi="Arial" w:cs="Arial"/>
                <w:sz w:val="20"/>
                <w:szCs w:val="20"/>
                <w:lang w:val="en-GB"/>
              </w:rPr>
              <w:t>attract and win business in terms of individual members, corporate partners and affiliates and qualification takers via the network of accredited providers.</w:t>
            </w:r>
          </w:p>
        </w:tc>
      </w:tr>
      <w:tr w:rsidR="00D0272B" w:rsidRPr="00260665" w:rsidTr="00260665">
        <w:tc>
          <w:tcPr>
            <w:tcW w:w="22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D451C3" w:rsidRPr="00260665" w:rsidRDefault="00D451C3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72B" w:rsidRPr="00260665" w:rsidRDefault="00D0272B" w:rsidP="0026066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60665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 w:rsidR="000D4D11"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3)</w:t>
            </w:r>
          </w:p>
          <w:p w:rsidR="00D451C3" w:rsidRPr="00260665" w:rsidRDefault="00D451C3" w:rsidP="0026066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4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348" w:rsidRPr="00260665" w:rsidRDefault="00161448" w:rsidP="00D955B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This role would</w:t>
            </w:r>
            <w:r w:rsidR="00F24CD0">
              <w:rPr>
                <w:rFonts w:ascii="Arial" w:hAnsi="Arial" w:cs="Arial"/>
                <w:sz w:val="20"/>
                <w:szCs w:val="20"/>
                <w:lang w:val="en-GB"/>
              </w:rPr>
              <w:t xml:space="preserve"> support the international team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partnership deve</w:t>
            </w:r>
            <w:r w:rsidR="00F24CD0">
              <w:rPr>
                <w:rFonts w:ascii="Arial" w:hAnsi="Arial" w:cs="Arial"/>
                <w:sz w:val="20"/>
                <w:szCs w:val="20"/>
                <w:lang w:val="en-GB"/>
              </w:rPr>
              <w:t>lopment team.</w:t>
            </w:r>
          </w:p>
        </w:tc>
      </w:tr>
      <w:tr w:rsidR="00331B07" w:rsidRPr="00260665" w:rsidTr="00260665">
        <w:trPr>
          <w:trHeight w:val="1138"/>
        </w:trPr>
        <w:tc>
          <w:tcPr>
            <w:tcW w:w="220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331B07" w:rsidRPr="00260665" w:rsidRDefault="00331B07" w:rsidP="0026066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60665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 w:rsidR="000D4D11"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4)</w:t>
            </w:r>
          </w:p>
        </w:tc>
        <w:tc>
          <w:tcPr>
            <w:tcW w:w="8145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31B07" w:rsidRPr="00260665" w:rsidRDefault="0031463D" w:rsidP="00320AF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This role is primarily office</w:t>
            </w:r>
            <w:r w:rsidR="00C571FB">
              <w:rPr>
                <w:rFonts w:ascii="Arial" w:hAnsi="Arial" w:cs="Arial"/>
                <w:sz w:val="20"/>
                <w:szCs w:val="20"/>
                <w:lang w:val="en-GB"/>
              </w:rPr>
              <w:t xml:space="preserve"> based although there may be some requirem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ents to represent the team at external events.  The role forms pa</w:t>
            </w:r>
            <w:r w:rsidR="00F127CD">
              <w:rPr>
                <w:rFonts w:ascii="Arial" w:hAnsi="Arial" w:cs="Arial"/>
                <w:sz w:val="20"/>
                <w:szCs w:val="20"/>
                <w:lang w:val="en-GB"/>
              </w:rPr>
              <w:t>rt of the commercial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team with any budget approvals required from the </w:t>
            </w:r>
            <w:r w:rsidR="00320AF1">
              <w:rPr>
                <w:rFonts w:ascii="Arial" w:hAnsi="Arial" w:cs="Arial"/>
                <w:sz w:val="20"/>
                <w:szCs w:val="20"/>
                <w:lang w:val="en-GB"/>
              </w:rPr>
              <w:t>Head of</w:t>
            </w:r>
            <w:r w:rsidR="00F127CD">
              <w:rPr>
                <w:rFonts w:ascii="Arial" w:hAnsi="Arial" w:cs="Arial"/>
                <w:sz w:val="20"/>
                <w:szCs w:val="20"/>
                <w:lang w:val="en-GB"/>
              </w:rPr>
              <w:t xml:space="preserve"> Commercial</w:t>
            </w:r>
            <w:r w:rsidR="00320AF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E42BC7" w:rsidRDefault="00E42BC7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677"/>
      </w:tblGrid>
      <w:tr w:rsidR="006D5BAA" w:rsidRPr="00260665" w:rsidTr="00395D14">
        <w:trPr>
          <w:tblHeader/>
        </w:trPr>
        <w:tc>
          <w:tcPr>
            <w:tcW w:w="5637" w:type="dxa"/>
            <w:shd w:val="clear" w:color="auto" w:fill="8D0F48"/>
            <w:vAlign w:val="center"/>
          </w:tcPr>
          <w:p w:rsidR="00653C53" w:rsidRPr="00260665" w:rsidRDefault="00653C53" w:rsidP="002606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D5BAA" w:rsidRPr="00260665" w:rsidRDefault="006D5BAA" w:rsidP="0026066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2606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responsibilities / </w:t>
            </w:r>
            <w:r w:rsidR="00C31348" w:rsidRPr="002606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accountabilities </w:t>
            </w:r>
            <w:r w:rsidR="000D4D11"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0272B"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5</w:t>
            </w:r>
            <w:r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653C53" w:rsidRPr="00260665" w:rsidRDefault="00653C53" w:rsidP="002606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shd w:val="clear" w:color="auto" w:fill="8D0F48"/>
            <w:vAlign w:val="center"/>
          </w:tcPr>
          <w:p w:rsidR="006D5BAA" w:rsidRPr="00260665" w:rsidRDefault="006D5BAA" w:rsidP="002606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0665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performance measures</w:t>
            </w:r>
            <w:r w:rsidR="00E22E7D" w:rsidRPr="002606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22E7D"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(6)</w:t>
            </w:r>
          </w:p>
        </w:tc>
      </w:tr>
      <w:tr w:rsidR="008B5234" w:rsidRPr="00260665" w:rsidTr="00001218">
        <w:tc>
          <w:tcPr>
            <w:tcW w:w="5637" w:type="dxa"/>
            <w:vAlign w:val="center"/>
          </w:tcPr>
          <w:p w:rsidR="008B5234" w:rsidRPr="00260665" w:rsidRDefault="00161448" w:rsidP="00A430B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Support the partnership</w:t>
            </w:r>
            <w:r w:rsidR="00F24CD0">
              <w:rPr>
                <w:rFonts w:ascii="Arial" w:hAnsi="Arial" w:cs="Arial"/>
                <w:sz w:val="20"/>
                <w:szCs w:val="20"/>
                <w:lang w:val="en-GB"/>
              </w:rPr>
              <w:t xml:space="preserve"> and international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development t</w:t>
            </w:r>
            <w:r w:rsidR="002C3998">
              <w:rPr>
                <w:rFonts w:ascii="Arial" w:hAnsi="Arial" w:cs="Arial"/>
                <w:sz w:val="20"/>
                <w:szCs w:val="20"/>
                <w:lang w:val="en-GB"/>
              </w:rPr>
              <w:t>eam</w:t>
            </w:r>
            <w:r w:rsidR="00F24CD0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A430BE">
              <w:rPr>
                <w:rFonts w:ascii="Arial" w:hAnsi="Arial" w:cs="Arial"/>
                <w:sz w:val="20"/>
                <w:szCs w:val="20"/>
                <w:lang w:val="en-GB"/>
              </w:rPr>
              <w:t>through t</w:t>
            </w:r>
            <w:r w:rsidR="00F24CD0">
              <w:rPr>
                <w:rFonts w:ascii="Arial" w:hAnsi="Arial" w:cs="Arial"/>
                <w:sz w:val="20"/>
                <w:szCs w:val="20"/>
                <w:lang w:val="en-GB"/>
              </w:rPr>
              <w:t>he co-ordination of</w:t>
            </w:r>
            <w:r w:rsidR="00A430BE">
              <w:rPr>
                <w:rFonts w:ascii="Arial" w:hAnsi="Arial" w:cs="Arial"/>
                <w:sz w:val="20"/>
                <w:szCs w:val="20"/>
                <w:lang w:val="en-GB"/>
              </w:rPr>
              <w:t xml:space="preserve"> forums</w:t>
            </w:r>
            <w:r w:rsidR="00F24CD0">
              <w:rPr>
                <w:rFonts w:ascii="Arial" w:hAnsi="Arial" w:cs="Arial"/>
                <w:sz w:val="20"/>
                <w:szCs w:val="20"/>
                <w:lang w:val="en-GB"/>
              </w:rPr>
              <w:t xml:space="preserve"> and events</w:t>
            </w:r>
            <w:r w:rsidR="00A430BE">
              <w:rPr>
                <w:rFonts w:ascii="Arial" w:hAnsi="Arial" w:cs="Arial"/>
                <w:sz w:val="20"/>
                <w:szCs w:val="20"/>
                <w:lang w:val="en-GB"/>
              </w:rPr>
              <w:t>, dispatch of marketin</w:t>
            </w:r>
            <w:r w:rsidR="00F24CD0">
              <w:rPr>
                <w:rFonts w:ascii="Arial" w:hAnsi="Arial" w:cs="Arial"/>
                <w:sz w:val="20"/>
                <w:szCs w:val="20"/>
                <w:lang w:val="en-GB"/>
              </w:rPr>
              <w:t>g materials and event logistics</w:t>
            </w:r>
          </w:p>
        </w:tc>
        <w:tc>
          <w:tcPr>
            <w:tcW w:w="4677" w:type="dxa"/>
            <w:vAlign w:val="center"/>
          </w:tcPr>
          <w:p w:rsidR="000500D9" w:rsidRPr="00260665" w:rsidRDefault="000500D9" w:rsidP="00553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Delivery of co</w:t>
            </w:r>
            <w:r w:rsidR="00553895">
              <w:rPr>
                <w:rFonts w:ascii="Arial" w:hAnsi="Arial" w:cs="Arial"/>
                <w:sz w:val="20"/>
                <w:szCs w:val="20"/>
                <w:lang w:val="en-GB"/>
              </w:rPr>
              <w:t>rporate partner events</w:t>
            </w:r>
          </w:p>
        </w:tc>
      </w:tr>
      <w:tr w:rsidR="008168C7" w:rsidRPr="00260665" w:rsidTr="00001218">
        <w:tc>
          <w:tcPr>
            <w:tcW w:w="5637" w:type="dxa"/>
            <w:vAlign w:val="center"/>
          </w:tcPr>
          <w:p w:rsidR="008168C7" w:rsidRPr="00260665" w:rsidRDefault="00F24CD0" w:rsidP="00C4617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 the first point of contact for accreditation applications from training providers and manage the end to end application process</w:t>
            </w:r>
          </w:p>
        </w:tc>
        <w:tc>
          <w:tcPr>
            <w:tcW w:w="4677" w:type="dxa"/>
            <w:vAlign w:val="center"/>
          </w:tcPr>
          <w:p w:rsidR="008168C7" w:rsidRPr="00260665" w:rsidRDefault="00F24CD0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Turnaround time for AP applications</w:t>
            </w:r>
          </w:p>
        </w:tc>
      </w:tr>
      <w:tr w:rsidR="008168C7" w:rsidRPr="00260665" w:rsidTr="00395D14">
        <w:tc>
          <w:tcPr>
            <w:tcW w:w="5637" w:type="dxa"/>
            <w:vAlign w:val="center"/>
          </w:tcPr>
          <w:p w:rsidR="008168C7" w:rsidRPr="00260665" w:rsidRDefault="006230ED" w:rsidP="0000121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Coordinate business sector development </w:t>
            </w:r>
            <w:r w:rsidR="00553895">
              <w:rPr>
                <w:rFonts w:ascii="Arial" w:hAnsi="Arial" w:cs="Arial"/>
                <w:sz w:val="20"/>
                <w:szCs w:val="20"/>
                <w:lang w:val="en-GB"/>
              </w:rPr>
              <w:t>activity, including planning for events, articles, on-line sector communities and communication</w:t>
            </w:r>
          </w:p>
        </w:tc>
        <w:tc>
          <w:tcPr>
            <w:tcW w:w="4677" w:type="dxa"/>
            <w:vAlign w:val="center"/>
          </w:tcPr>
          <w:p w:rsidR="008168C7" w:rsidRPr="00260665" w:rsidRDefault="00553895" w:rsidP="00F24CD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Delivery of sector development strategy</w:t>
            </w:r>
          </w:p>
        </w:tc>
      </w:tr>
      <w:tr w:rsidR="00F24CD0" w:rsidRPr="00260665" w:rsidTr="00395D14">
        <w:tc>
          <w:tcPr>
            <w:tcW w:w="5637" w:type="dxa"/>
            <w:vAlign w:val="center"/>
          </w:tcPr>
          <w:p w:rsidR="00F24CD0" w:rsidRDefault="00A31F8D" w:rsidP="0000121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Conduct analysis on new </w:t>
            </w:r>
            <w:r w:rsidR="000500D9">
              <w:rPr>
                <w:rFonts w:ascii="Arial" w:hAnsi="Arial" w:cs="Arial"/>
                <w:sz w:val="20"/>
                <w:szCs w:val="20"/>
                <w:lang w:val="en-GB"/>
              </w:rPr>
              <w:t xml:space="preserve">sectors, customers and other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business opportunities</w:t>
            </w:r>
          </w:p>
        </w:tc>
        <w:tc>
          <w:tcPr>
            <w:tcW w:w="4677" w:type="dxa"/>
            <w:vAlign w:val="center"/>
          </w:tcPr>
          <w:p w:rsidR="00F24CD0" w:rsidRDefault="00A31F8D" w:rsidP="00F24CD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Identification and qualification of prospects </w:t>
            </w:r>
          </w:p>
        </w:tc>
      </w:tr>
      <w:tr w:rsidR="00A31F8D" w:rsidRPr="00260665" w:rsidTr="00395D14">
        <w:tc>
          <w:tcPr>
            <w:tcW w:w="5637" w:type="dxa"/>
            <w:vAlign w:val="center"/>
          </w:tcPr>
          <w:p w:rsidR="00A31F8D" w:rsidRDefault="000500D9" w:rsidP="0000121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Be the point of contact for requests</w:t>
            </w:r>
            <w:r w:rsidR="00A31F8D">
              <w:rPr>
                <w:rFonts w:ascii="Arial" w:hAnsi="Arial" w:cs="Arial"/>
                <w:sz w:val="20"/>
                <w:szCs w:val="20"/>
                <w:lang w:val="en-GB"/>
              </w:rPr>
              <w:t xml:space="preserve"> such as mail merges and communications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partners/affiliates</w:t>
            </w:r>
          </w:p>
        </w:tc>
        <w:tc>
          <w:tcPr>
            <w:tcW w:w="4677" w:type="dxa"/>
            <w:vAlign w:val="center"/>
          </w:tcPr>
          <w:p w:rsidR="00A31F8D" w:rsidRDefault="00A31F8D" w:rsidP="00F24CD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1F8D" w:rsidRDefault="00A31F8D" w:rsidP="00F24CD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00D9" w:rsidRPr="00260665" w:rsidTr="00395D14">
        <w:tc>
          <w:tcPr>
            <w:tcW w:w="5637" w:type="dxa"/>
            <w:vAlign w:val="center"/>
          </w:tcPr>
          <w:p w:rsidR="000500D9" w:rsidRDefault="000500D9" w:rsidP="0000121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Liaise with Marketing and External Affairs teams to ensure all sales support materials are kept up to date. This includes sales slide deck,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banners, research reports and other materials </w:t>
            </w:r>
          </w:p>
        </w:tc>
        <w:tc>
          <w:tcPr>
            <w:tcW w:w="4677" w:type="dxa"/>
            <w:vAlign w:val="center"/>
          </w:tcPr>
          <w:p w:rsidR="000500D9" w:rsidRDefault="000500D9" w:rsidP="00F24CD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Relevant and up to date sales support materials</w:t>
            </w:r>
          </w:p>
        </w:tc>
      </w:tr>
    </w:tbl>
    <w:p w:rsidR="00A62DE5" w:rsidRDefault="00A62DE5" w:rsidP="00395D14">
      <w:pPr>
        <w:tabs>
          <w:tab w:val="left" w:pos="-1439"/>
          <w:tab w:val="left" w:pos="-720"/>
          <w:tab w:val="left" w:pos="0"/>
          <w:tab w:val="left" w:pos="1440"/>
          <w:tab w:val="left" w:pos="2160"/>
        </w:tabs>
        <w:suppressAutoHyphens/>
        <w:rPr>
          <w:rFonts w:ascii="Arial" w:hAnsi="Arial" w:cs="Arial"/>
          <w:b/>
        </w:rPr>
      </w:pPr>
    </w:p>
    <w:p w:rsidR="00A62DE5" w:rsidRDefault="00A62DE5">
      <w:pPr>
        <w:rPr>
          <w:rFonts w:ascii="Arial" w:hAnsi="Arial" w:cs="Arial"/>
          <w:b/>
        </w:rPr>
      </w:pPr>
    </w:p>
    <w:p w:rsidR="009D61FE" w:rsidRDefault="00395D14" w:rsidP="00395D14">
      <w:pPr>
        <w:tabs>
          <w:tab w:val="left" w:pos="-1439"/>
          <w:tab w:val="left" w:pos="-720"/>
          <w:tab w:val="left" w:pos="0"/>
          <w:tab w:val="left" w:pos="1440"/>
          <w:tab w:val="left" w:pos="216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3488" w:rsidRPr="00853488" w:rsidRDefault="00200E0C" w:rsidP="00853488">
      <w:pPr>
        <w:rPr>
          <w:rFonts w:ascii="Arial" w:hAnsi="Arial" w:cs="Arial"/>
          <w:b/>
          <w:lang w:val="en-GB"/>
        </w:rPr>
      </w:pPr>
      <w:r w:rsidRPr="00C91231">
        <w:rPr>
          <w:rFonts w:ascii="Arial" w:hAnsi="Arial" w:cs="Arial"/>
          <w:b/>
        </w:rPr>
        <w:t xml:space="preserve">Person </w:t>
      </w:r>
      <w:r w:rsidR="00922051" w:rsidRPr="00C91231">
        <w:rPr>
          <w:rFonts w:ascii="Arial" w:hAnsi="Arial" w:cs="Arial"/>
          <w:b/>
        </w:rPr>
        <w:t>Specification –</w:t>
      </w:r>
      <w:r w:rsidR="00596274">
        <w:rPr>
          <w:rFonts w:ascii="Arial" w:hAnsi="Arial" w:cs="Arial"/>
          <w:b/>
          <w:lang w:val="en-GB"/>
        </w:rPr>
        <w:t xml:space="preserve"> Business Development Coordinator</w:t>
      </w:r>
    </w:p>
    <w:p w:rsidR="00200E0C" w:rsidRPr="00BC6BA6" w:rsidRDefault="00200E0C" w:rsidP="00D0272B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403418" w:rsidRPr="00260665" w:rsidTr="00260665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403418" w:rsidRPr="00260665" w:rsidRDefault="00403418" w:rsidP="00260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665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260665" w:rsidRDefault="002A293F" w:rsidP="00260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418" w:rsidRPr="00260665" w:rsidRDefault="00403418" w:rsidP="00260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66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:rsidR="002A293F" w:rsidRPr="00260665" w:rsidRDefault="002A293F" w:rsidP="00260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260665" w:rsidRDefault="00403418" w:rsidP="00260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665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C91231" w:rsidRPr="00260665" w:rsidTr="009D0123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1231" w:rsidRPr="00260665" w:rsidRDefault="00C91231" w:rsidP="00D0272B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60665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 w:rsidRPr="00260665">
              <w:rPr>
                <w:rFonts w:ascii="Arial" w:hAnsi="Arial" w:cs="Arial"/>
                <w:i/>
                <w:sz w:val="16"/>
                <w:szCs w:val="16"/>
                <w:lang w:val="en-GB"/>
              </w:rPr>
              <w:t>(7)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123" w:rsidRDefault="00C4617D" w:rsidP="009D0123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degree in business or related subject</w:t>
            </w:r>
            <w:r w:rsidR="00001218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  <w:p w:rsidR="00001218" w:rsidRPr="00260665" w:rsidRDefault="0031463D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01218">
              <w:rPr>
                <w:rFonts w:ascii="Arial" w:hAnsi="Arial" w:cs="Arial"/>
                <w:sz w:val="20"/>
                <w:szCs w:val="20"/>
              </w:rPr>
              <w:t xml:space="preserve">urrent driving </w:t>
            </w:r>
            <w:r w:rsidR="00510B41">
              <w:rPr>
                <w:rFonts w:ascii="Arial" w:hAnsi="Arial" w:cs="Arial"/>
                <w:sz w:val="20"/>
                <w:szCs w:val="20"/>
              </w:rPr>
              <w:t>license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1231" w:rsidRPr="00260665" w:rsidRDefault="006F0C75" w:rsidP="009D0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C4617D">
              <w:rPr>
                <w:rFonts w:ascii="Arial" w:hAnsi="Arial" w:cs="Arial"/>
                <w:sz w:val="20"/>
                <w:szCs w:val="20"/>
              </w:rPr>
              <w:t>sirable</w:t>
            </w:r>
          </w:p>
        </w:tc>
      </w:tr>
      <w:tr w:rsidR="00001218" w:rsidRPr="00260665" w:rsidTr="009D0123">
        <w:trPr>
          <w:trHeight w:val="600"/>
        </w:trPr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001218" w:rsidRPr="00260665" w:rsidRDefault="00001218" w:rsidP="00D027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60665">
              <w:rPr>
                <w:rFonts w:ascii="Arial" w:hAnsi="Arial" w:cs="Arial"/>
                <w:b/>
                <w:sz w:val="20"/>
                <w:szCs w:val="20"/>
              </w:rPr>
              <w:t xml:space="preserve">Experience </w:t>
            </w:r>
            <w:r w:rsidRPr="00260665">
              <w:rPr>
                <w:rFonts w:ascii="Arial" w:hAnsi="Arial" w:cs="Arial"/>
                <w:i/>
                <w:sz w:val="16"/>
                <w:szCs w:val="16"/>
              </w:rPr>
              <w:t>(8)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1218" w:rsidRPr="00260665" w:rsidRDefault="00A31F8D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D0123">
              <w:rPr>
                <w:rFonts w:ascii="Arial" w:hAnsi="Arial" w:cs="Arial"/>
                <w:sz w:val="20"/>
                <w:szCs w:val="20"/>
              </w:rPr>
              <w:t>fficer-level</w:t>
            </w:r>
            <w:r w:rsidR="00001218">
              <w:rPr>
                <w:rFonts w:ascii="Arial" w:hAnsi="Arial" w:cs="Arial"/>
                <w:sz w:val="20"/>
                <w:szCs w:val="20"/>
              </w:rPr>
              <w:t xml:space="preserve"> experience in a customer-facing role in a s</w:t>
            </w:r>
            <w:r w:rsidR="00510B41">
              <w:rPr>
                <w:rFonts w:ascii="Arial" w:hAnsi="Arial" w:cs="Arial"/>
                <w:sz w:val="20"/>
                <w:szCs w:val="20"/>
              </w:rPr>
              <w:t xml:space="preserve">ales </w:t>
            </w:r>
            <w:r w:rsidR="00001218"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1218" w:rsidRPr="00260665" w:rsidRDefault="00A31F8D" w:rsidP="009D0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001218" w:rsidRPr="00260665" w:rsidTr="009D0123">
        <w:trPr>
          <w:trHeight w:val="675"/>
        </w:trPr>
        <w:tc>
          <w:tcPr>
            <w:tcW w:w="1809" w:type="dxa"/>
            <w:vMerge/>
            <w:tcBorders>
              <w:bottom w:val="single" w:sz="12" w:space="0" w:color="auto"/>
            </w:tcBorders>
            <w:vAlign w:val="center"/>
          </w:tcPr>
          <w:p w:rsidR="00001218" w:rsidRPr="00260665" w:rsidRDefault="00001218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1218" w:rsidRDefault="00001218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education, training or a professional body</w:t>
            </w:r>
          </w:p>
          <w:p w:rsidR="0056759E" w:rsidRDefault="0056759E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CRM management experience</w:t>
            </w:r>
          </w:p>
          <w:p w:rsidR="0056759E" w:rsidRDefault="0056759E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proven track record in making outbound sales calls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59E" w:rsidRDefault="00A31F8D" w:rsidP="009D0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A31F8D" w:rsidRDefault="00A31F8D" w:rsidP="009D0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A31F8D" w:rsidRPr="00260665" w:rsidRDefault="00A31F8D" w:rsidP="009D0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9D0123" w:rsidRPr="00260665" w:rsidTr="009D0123">
        <w:trPr>
          <w:trHeight w:val="615"/>
        </w:trPr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9D0123" w:rsidRPr="00260665" w:rsidRDefault="009D0123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665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0123" w:rsidRPr="00260665" w:rsidRDefault="009D0123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Knowledge of the business environment that APM operates in. 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0123" w:rsidRPr="00260665" w:rsidRDefault="009D0123" w:rsidP="009D0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9D0123" w:rsidRPr="00260665" w:rsidTr="009D0123">
        <w:trPr>
          <w:trHeight w:val="1020"/>
        </w:trPr>
        <w:tc>
          <w:tcPr>
            <w:tcW w:w="1809" w:type="dxa"/>
            <w:vMerge/>
            <w:tcBorders>
              <w:bottom w:val="single" w:sz="12" w:space="0" w:color="auto"/>
            </w:tcBorders>
            <w:vAlign w:val="center"/>
          </w:tcPr>
          <w:p w:rsidR="009D0123" w:rsidRPr="00260665" w:rsidRDefault="009D0123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123" w:rsidRDefault="009D0123" w:rsidP="00A62DE5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of sales and marketing and relationship management techniques in a B2B environment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123" w:rsidRDefault="009D0123" w:rsidP="009D0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C91231" w:rsidRPr="00260665" w:rsidTr="009D0123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C91231" w:rsidRPr="00260665" w:rsidRDefault="00C91231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665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001218" w:rsidRDefault="00001218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Excellent IT skill</w:t>
            </w:r>
            <w:r w:rsidR="009D0123">
              <w:rPr>
                <w:rFonts w:ascii="Arial" w:hAnsi="Arial" w:cs="Arial"/>
                <w:sz w:val="20"/>
                <w:szCs w:val="20"/>
                <w:lang w:val="en-GB"/>
              </w:rPr>
              <w:t>s in Microsoft Office, especially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Outloo</w:t>
            </w:r>
            <w:r w:rsidR="009D0123">
              <w:rPr>
                <w:rFonts w:ascii="Arial" w:hAnsi="Arial" w:cs="Arial"/>
                <w:sz w:val="20"/>
                <w:szCs w:val="20"/>
                <w:lang w:val="en-GB"/>
              </w:rPr>
              <w:t>k,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Powerpoint</w:t>
            </w:r>
            <w:proofErr w:type="spellEnd"/>
            <w:r w:rsidR="009D0123">
              <w:rPr>
                <w:rFonts w:ascii="Arial" w:hAnsi="Arial" w:cs="Arial"/>
                <w:sz w:val="20"/>
                <w:szCs w:val="20"/>
                <w:lang w:val="en-GB"/>
              </w:rPr>
              <w:t>, Excel, Word</w:t>
            </w:r>
          </w:p>
          <w:p w:rsidR="003F6B48" w:rsidRDefault="00001218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User level capability in web-bas</w:t>
            </w:r>
            <w:r w:rsidR="009D0123">
              <w:rPr>
                <w:rFonts w:ascii="Arial" w:hAnsi="Arial" w:cs="Arial"/>
                <w:sz w:val="20"/>
                <w:szCs w:val="20"/>
                <w:lang w:val="en-GB"/>
              </w:rPr>
              <w:t>ed communications and database operations</w:t>
            </w:r>
          </w:p>
          <w:p w:rsidR="009D0123" w:rsidRDefault="009D0123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Strong analytical and numeracy skills</w:t>
            </w:r>
          </w:p>
          <w:p w:rsidR="009D0123" w:rsidRPr="009D0123" w:rsidRDefault="009D0123" w:rsidP="009D0123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Excellent communication skills in all media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3F6B48" w:rsidRPr="00260665" w:rsidRDefault="009D0123" w:rsidP="009D0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Essential</w:t>
            </w:r>
          </w:p>
        </w:tc>
      </w:tr>
      <w:tr w:rsidR="00C91231" w:rsidRPr="00260665" w:rsidTr="009D0123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C91231" w:rsidRPr="00260665" w:rsidRDefault="00C91231" w:rsidP="00C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665">
              <w:rPr>
                <w:rFonts w:ascii="Arial" w:hAnsi="Arial" w:cs="Arial"/>
                <w:b/>
                <w:sz w:val="20"/>
                <w:szCs w:val="20"/>
                <w:lang w:val="en-GB"/>
              </w:rPr>
              <w:t>Behaviour</w:t>
            </w:r>
            <w:r w:rsidRPr="00260665"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  <w:r w:rsidRPr="00260665">
              <w:rPr>
                <w:rFonts w:ascii="Arial" w:hAnsi="Arial" w:cs="Arial"/>
                <w:i/>
                <w:sz w:val="16"/>
                <w:szCs w:val="16"/>
              </w:rPr>
              <w:t>(9)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3F6B48" w:rsidRDefault="00C4617D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plan and organize own workload effectively with a minimum of superv</w:t>
            </w:r>
            <w:r w:rsidR="00001218">
              <w:rPr>
                <w:rFonts w:ascii="Arial" w:hAnsi="Arial" w:cs="Arial"/>
                <w:sz w:val="20"/>
                <w:szCs w:val="20"/>
              </w:rPr>
              <w:t>ision</w:t>
            </w:r>
          </w:p>
          <w:p w:rsidR="00001218" w:rsidRDefault="00001218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team worker, able to collaborate with a diverse range of colleagues and other stakeholders</w:t>
            </w:r>
          </w:p>
          <w:p w:rsidR="00001218" w:rsidRDefault="00001218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 problem solver, able to take ownership within limits of authority</w:t>
            </w:r>
          </w:p>
          <w:p w:rsidR="0056759E" w:rsidRPr="00260665" w:rsidRDefault="0056759E" w:rsidP="00395D1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be able to build good client relationships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C91231" w:rsidRPr="00260665" w:rsidRDefault="009D0123" w:rsidP="009D0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</w:tbl>
    <w:p w:rsidR="00001218" w:rsidRPr="00A31F8D" w:rsidRDefault="00001218" w:rsidP="00E42BC7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 w:cs="Arial"/>
          <w:b/>
          <w:spacing w:val="-2"/>
          <w:sz w:val="20"/>
          <w:szCs w:val="20"/>
          <w:u w:val="single"/>
        </w:rPr>
      </w:pPr>
    </w:p>
    <w:sectPr w:rsidR="00001218" w:rsidRPr="00A31F8D" w:rsidSect="00A62DE5">
      <w:headerReference w:type="default" r:id="rId7"/>
      <w:footerReference w:type="default" r:id="rId8"/>
      <w:pgSz w:w="12240" w:h="15840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0ED" w:rsidRDefault="006230ED">
      <w:r>
        <w:separator/>
      </w:r>
    </w:p>
  </w:endnote>
  <w:endnote w:type="continuationSeparator" w:id="0">
    <w:p w:rsidR="006230ED" w:rsidRDefault="0062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ED" w:rsidRDefault="006230ED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Role: Business Development Coordinator</w:t>
    </w:r>
  </w:p>
  <w:p w:rsidR="006230ED" w:rsidRDefault="006230ED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Version: 3</w:t>
    </w:r>
  </w:p>
  <w:p w:rsidR="006230ED" w:rsidRPr="00B73ADE" w:rsidRDefault="006230ED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Date: October 2018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0ED" w:rsidRDefault="006230ED">
      <w:r>
        <w:separator/>
      </w:r>
    </w:p>
  </w:footnote>
  <w:footnote w:type="continuationSeparator" w:id="0">
    <w:p w:rsidR="006230ED" w:rsidRDefault="0062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ED" w:rsidRPr="007C4103" w:rsidRDefault="006230ED" w:rsidP="00A62DE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b/>
        <w:sz w:val="20"/>
        <w:szCs w:val="20"/>
        <w:lang w:val="en-GB"/>
      </w:rPr>
      <w:t>Private &amp; Confidential</w:t>
    </w:r>
    <w:r>
      <w:rPr>
        <w:rFonts w:ascii="Arial" w:hAnsi="Arial" w:cs="Arial"/>
        <w:b/>
        <w:sz w:val="20"/>
        <w:szCs w:val="20"/>
        <w:lang w:val="en-GB"/>
      </w:rPr>
      <w:tab/>
    </w:r>
    <w:r>
      <w:rPr>
        <w:rFonts w:ascii="Arial" w:hAnsi="Arial" w:cs="Arial"/>
        <w:b/>
        <w:sz w:val="20"/>
        <w:szCs w:val="20"/>
        <w:lang w:val="en-GB"/>
      </w:rPr>
      <w:tab/>
      <w:t xml:space="preserve"> </w:t>
    </w:r>
    <w:r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>
          <wp:extent cx="863063" cy="876300"/>
          <wp:effectExtent l="19050" t="0" r="0" b="0"/>
          <wp:docPr id="2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715" cy="876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31BF">
      <w:rPr>
        <w:rFonts w:ascii="Arial" w:hAnsi="Arial" w:cs="Arial"/>
        <w:b/>
        <w:sz w:val="20"/>
        <w:szCs w:val="20"/>
        <w:lang w:val="en-GB"/>
      </w:rPr>
      <w:tab/>
    </w:r>
    <w:r w:rsidRPr="00C631BF">
      <w:rPr>
        <w:rFonts w:ascii="Arial" w:hAnsi="Arial" w:cs="Arial"/>
        <w:b/>
        <w:sz w:val="20"/>
        <w:szCs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0.75pt" o:bullet="t">
        <v:imagedata r:id="rId1" o:title="tszuji T small"/>
      </v:shape>
    </w:pict>
  </w:numPicBullet>
  <w:abstractNum w:abstractNumId="0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65740"/>
    <w:multiLevelType w:val="hybridMultilevel"/>
    <w:tmpl w:val="129C45E2"/>
    <w:lvl w:ilvl="0" w:tplc="3B884C3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32519"/>
    <w:multiLevelType w:val="hybridMultilevel"/>
    <w:tmpl w:val="E32A58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55834"/>
    <w:multiLevelType w:val="hybridMultilevel"/>
    <w:tmpl w:val="2196C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CA5A62"/>
    <w:multiLevelType w:val="hybridMultilevel"/>
    <w:tmpl w:val="4E9C2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091"/>
    <w:multiLevelType w:val="hybridMultilevel"/>
    <w:tmpl w:val="8C0059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EF1979"/>
    <w:multiLevelType w:val="hybridMultilevel"/>
    <w:tmpl w:val="C46CF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E5D19"/>
    <w:multiLevelType w:val="hybridMultilevel"/>
    <w:tmpl w:val="8AC888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7006D1"/>
    <w:multiLevelType w:val="hybridMultilevel"/>
    <w:tmpl w:val="50D2043A"/>
    <w:lvl w:ilvl="0" w:tplc="4356BCF2">
      <w:start w:val="1"/>
      <w:numFmt w:val="bullet"/>
      <w:lvlText w:val="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abstractNum w:abstractNumId="32" w15:restartNumberingAfterBreak="0">
    <w:nsid w:val="7E7F310F"/>
    <w:multiLevelType w:val="hybridMultilevel"/>
    <w:tmpl w:val="AAE00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33"/>
  </w:num>
  <w:num w:numId="5">
    <w:abstractNumId w:val="25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24"/>
  </w:num>
  <w:num w:numId="12">
    <w:abstractNumId w:val="20"/>
  </w:num>
  <w:num w:numId="13">
    <w:abstractNumId w:val="23"/>
  </w:num>
  <w:num w:numId="14">
    <w:abstractNumId w:val="0"/>
  </w:num>
  <w:num w:numId="15">
    <w:abstractNumId w:val="26"/>
  </w:num>
  <w:num w:numId="16">
    <w:abstractNumId w:val="32"/>
  </w:num>
  <w:num w:numId="17">
    <w:abstractNumId w:val="3"/>
  </w:num>
  <w:num w:numId="18">
    <w:abstractNumId w:val="4"/>
  </w:num>
  <w:num w:numId="19">
    <w:abstractNumId w:val="13"/>
  </w:num>
  <w:num w:numId="20">
    <w:abstractNumId w:val="16"/>
  </w:num>
  <w:num w:numId="21">
    <w:abstractNumId w:val="30"/>
  </w:num>
  <w:num w:numId="22">
    <w:abstractNumId w:val="6"/>
  </w:num>
  <w:num w:numId="23">
    <w:abstractNumId w:val="2"/>
  </w:num>
  <w:num w:numId="24">
    <w:abstractNumId w:val="1"/>
  </w:num>
  <w:num w:numId="25">
    <w:abstractNumId w:val="9"/>
  </w:num>
  <w:num w:numId="26">
    <w:abstractNumId w:val="14"/>
  </w:num>
  <w:num w:numId="27">
    <w:abstractNumId w:val="21"/>
  </w:num>
  <w:num w:numId="28">
    <w:abstractNumId w:val="22"/>
  </w:num>
  <w:num w:numId="29">
    <w:abstractNumId w:val="28"/>
  </w:num>
  <w:num w:numId="30">
    <w:abstractNumId w:val="31"/>
  </w:num>
  <w:num w:numId="31">
    <w:abstractNumId w:val="7"/>
  </w:num>
  <w:num w:numId="32">
    <w:abstractNumId w:val="27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03"/>
    <w:rsid w:val="00001218"/>
    <w:rsid w:val="00002328"/>
    <w:rsid w:val="000028E5"/>
    <w:rsid w:val="00003119"/>
    <w:rsid w:val="00014AC0"/>
    <w:rsid w:val="00015690"/>
    <w:rsid w:val="000204CB"/>
    <w:rsid w:val="00024C30"/>
    <w:rsid w:val="00025987"/>
    <w:rsid w:val="000500D9"/>
    <w:rsid w:val="00073D9F"/>
    <w:rsid w:val="00092457"/>
    <w:rsid w:val="0009324B"/>
    <w:rsid w:val="00096E50"/>
    <w:rsid w:val="00097069"/>
    <w:rsid w:val="000A2DCB"/>
    <w:rsid w:val="000B0E3E"/>
    <w:rsid w:val="000C49FB"/>
    <w:rsid w:val="000D0431"/>
    <w:rsid w:val="000D2E05"/>
    <w:rsid w:val="000D4D11"/>
    <w:rsid w:val="000E5DFD"/>
    <w:rsid w:val="000F1AE0"/>
    <w:rsid w:val="00120370"/>
    <w:rsid w:val="0013213A"/>
    <w:rsid w:val="00146F6A"/>
    <w:rsid w:val="00150BFF"/>
    <w:rsid w:val="00155DCF"/>
    <w:rsid w:val="001611BF"/>
    <w:rsid w:val="00161448"/>
    <w:rsid w:val="00165701"/>
    <w:rsid w:val="00172CAF"/>
    <w:rsid w:val="001763F8"/>
    <w:rsid w:val="00185684"/>
    <w:rsid w:val="00187124"/>
    <w:rsid w:val="00190C9F"/>
    <w:rsid w:val="001947D6"/>
    <w:rsid w:val="001962A0"/>
    <w:rsid w:val="001C512A"/>
    <w:rsid w:val="001D5576"/>
    <w:rsid w:val="001E019F"/>
    <w:rsid w:val="001E561D"/>
    <w:rsid w:val="00200E0C"/>
    <w:rsid w:val="002028B2"/>
    <w:rsid w:val="00204063"/>
    <w:rsid w:val="00206CCC"/>
    <w:rsid w:val="00207796"/>
    <w:rsid w:val="002323B9"/>
    <w:rsid w:val="002359BE"/>
    <w:rsid w:val="0023699A"/>
    <w:rsid w:val="002548A2"/>
    <w:rsid w:val="00257F8F"/>
    <w:rsid w:val="00260665"/>
    <w:rsid w:val="00272FED"/>
    <w:rsid w:val="0028744D"/>
    <w:rsid w:val="00287B1D"/>
    <w:rsid w:val="002A22EF"/>
    <w:rsid w:val="002A293F"/>
    <w:rsid w:val="002A2B0C"/>
    <w:rsid w:val="002B632F"/>
    <w:rsid w:val="002C3998"/>
    <w:rsid w:val="002E1ADA"/>
    <w:rsid w:val="002E23E7"/>
    <w:rsid w:val="002F0E96"/>
    <w:rsid w:val="002F2B0A"/>
    <w:rsid w:val="003015CA"/>
    <w:rsid w:val="003076DE"/>
    <w:rsid w:val="0031460E"/>
    <w:rsid w:val="0031463D"/>
    <w:rsid w:val="00320AF1"/>
    <w:rsid w:val="00325FFE"/>
    <w:rsid w:val="00326C63"/>
    <w:rsid w:val="00331B07"/>
    <w:rsid w:val="00347E8A"/>
    <w:rsid w:val="003553FF"/>
    <w:rsid w:val="00355D57"/>
    <w:rsid w:val="00370949"/>
    <w:rsid w:val="00392F66"/>
    <w:rsid w:val="00395D14"/>
    <w:rsid w:val="003A32BC"/>
    <w:rsid w:val="003B07DD"/>
    <w:rsid w:val="003B3163"/>
    <w:rsid w:val="003B331D"/>
    <w:rsid w:val="003B4AAC"/>
    <w:rsid w:val="003B7008"/>
    <w:rsid w:val="003C17F3"/>
    <w:rsid w:val="003C2ACF"/>
    <w:rsid w:val="003D0036"/>
    <w:rsid w:val="003E0041"/>
    <w:rsid w:val="003E0831"/>
    <w:rsid w:val="003E6D8C"/>
    <w:rsid w:val="003F1C77"/>
    <w:rsid w:val="003F6B48"/>
    <w:rsid w:val="00403418"/>
    <w:rsid w:val="00422127"/>
    <w:rsid w:val="0042673F"/>
    <w:rsid w:val="00440781"/>
    <w:rsid w:val="004555D1"/>
    <w:rsid w:val="00475656"/>
    <w:rsid w:val="00484EDD"/>
    <w:rsid w:val="004B6C7B"/>
    <w:rsid w:val="004C1703"/>
    <w:rsid w:val="004D74EE"/>
    <w:rsid w:val="004F60A1"/>
    <w:rsid w:val="00510B41"/>
    <w:rsid w:val="00526DC5"/>
    <w:rsid w:val="00535BA7"/>
    <w:rsid w:val="005531E0"/>
    <w:rsid w:val="00553895"/>
    <w:rsid w:val="00557BF4"/>
    <w:rsid w:val="0056051B"/>
    <w:rsid w:val="0056759E"/>
    <w:rsid w:val="00574CC1"/>
    <w:rsid w:val="0058206C"/>
    <w:rsid w:val="00596274"/>
    <w:rsid w:val="005B4B64"/>
    <w:rsid w:val="005C7F82"/>
    <w:rsid w:val="005D41FE"/>
    <w:rsid w:val="005E5308"/>
    <w:rsid w:val="00613153"/>
    <w:rsid w:val="006230ED"/>
    <w:rsid w:val="00650989"/>
    <w:rsid w:val="00651002"/>
    <w:rsid w:val="00653C53"/>
    <w:rsid w:val="006624F1"/>
    <w:rsid w:val="00662BCB"/>
    <w:rsid w:val="0067204C"/>
    <w:rsid w:val="00696394"/>
    <w:rsid w:val="006A61ED"/>
    <w:rsid w:val="006B0A63"/>
    <w:rsid w:val="006D5BAA"/>
    <w:rsid w:val="006F0C75"/>
    <w:rsid w:val="006F2193"/>
    <w:rsid w:val="006F32F8"/>
    <w:rsid w:val="0070010F"/>
    <w:rsid w:val="0070072A"/>
    <w:rsid w:val="00705B72"/>
    <w:rsid w:val="007112AF"/>
    <w:rsid w:val="007114BA"/>
    <w:rsid w:val="00713062"/>
    <w:rsid w:val="007166C0"/>
    <w:rsid w:val="007166FF"/>
    <w:rsid w:val="00730757"/>
    <w:rsid w:val="00736260"/>
    <w:rsid w:val="0076499C"/>
    <w:rsid w:val="0077022D"/>
    <w:rsid w:val="0079392A"/>
    <w:rsid w:val="007A0FE9"/>
    <w:rsid w:val="007A1E36"/>
    <w:rsid w:val="007A4134"/>
    <w:rsid w:val="007A5191"/>
    <w:rsid w:val="007B7115"/>
    <w:rsid w:val="007B7DAA"/>
    <w:rsid w:val="007C4103"/>
    <w:rsid w:val="007C4F8F"/>
    <w:rsid w:val="007D112A"/>
    <w:rsid w:val="007D4A23"/>
    <w:rsid w:val="007D7CAA"/>
    <w:rsid w:val="00802CBC"/>
    <w:rsid w:val="008168C7"/>
    <w:rsid w:val="00826814"/>
    <w:rsid w:val="008326DA"/>
    <w:rsid w:val="0085145A"/>
    <w:rsid w:val="00852ED9"/>
    <w:rsid w:val="00853488"/>
    <w:rsid w:val="00853A5B"/>
    <w:rsid w:val="00856713"/>
    <w:rsid w:val="0088016A"/>
    <w:rsid w:val="00884E7C"/>
    <w:rsid w:val="00886356"/>
    <w:rsid w:val="008A22B2"/>
    <w:rsid w:val="008B5234"/>
    <w:rsid w:val="008C3E84"/>
    <w:rsid w:val="008C5346"/>
    <w:rsid w:val="008D1F34"/>
    <w:rsid w:val="008E32D7"/>
    <w:rsid w:val="008E6774"/>
    <w:rsid w:val="008E6F32"/>
    <w:rsid w:val="008F4212"/>
    <w:rsid w:val="00910191"/>
    <w:rsid w:val="0092026C"/>
    <w:rsid w:val="00922051"/>
    <w:rsid w:val="009347F3"/>
    <w:rsid w:val="0093716E"/>
    <w:rsid w:val="00953230"/>
    <w:rsid w:val="00964CC7"/>
    <w:rsid w:val="00967170"/>
    <w:rsid w:val="009675AA"/>
    <w:rsid w:val="0097098C"/>
    <w:rsid w:val="00971016"/>
    <w:rsid w:val="00974036"/>
    <w:rsid w:val="009A5497"/>
    <w:rsid w:val="009D0123"/>
    <w:rsid w:val="009D61FE"/>
    <w:rsid w:val="009F3C1A"/>
    <w:rsid w:val="00A22E8F"/>
    <w:rsid w:val="00A31F8D"/>
    <w:rsid w:val="00A430BE"/>
    <w:rsid w:val="00A44B79"/>
    <w:rsid w:val="00A5220F"/>
    <w:rsid w:val="00A62DE5"/>
    <w:rsid w:val="00A67393"/>
    <w:rsid w:val="00A8116C"/>
    <w:rsid w:val="00A8169E"/>
    <w:rsid w:val="00AA60DD"/>
    <w:rsid w:val="00AA65DA"/>
    <w:rsid w:val="00AB7C04"/>
    <w:rsid w:val="00AC6CBD"/>
    <w:rsid w:val="00AD5EE0"/>
    <w:rsid w:val="00AF78DD"/>
    <w:rsid w:val="00B06672"/>
    <w:rsid w:val="00B17A2F"/>
    <w:rsid w:val="00B46EC1"/>
    <w:rsid w:val="00B70A92"/>
    <w:rsid w:val="00B73ADE"/>
    <w:rsid w:val="00B779BB"/>
    <w:rsid w:val="00B86A37"/>
    <w:rsid w:val="00B92676"/>
    <w:rsid w:val="00BC0436"/>
    <w:rsid w:val="00BC4465"/>
    <w:rsid w:val="00BD1F48"/>
    <w:rsid w:val="00BD2710"/>
    <w:rsid w:val="00BD7287"/>
    <w:rsid w:val="00BE01E1"/>
    <w:rsid w:val="00BE600E"/>
    <w:rsid w:val="00BE7900"/>
    <w:rsid w:val="00BF0563"/>
    <w:rsid w:val="00C11255"/>
    <w:rsid w:val="00C30889"/>
    <w:rsid w:val="00C308B2"/>
    <w:rsid w:val="00C31348"/>
    <w:rsid w:val="00C36275"/>
    <w:rsid w:val="00C43499"/>
    <w:rsid w:val="00C4617D"/>
    <w:rsid w:val="00C46598"/>
    <w:rsid w:val="00C571FB"/>
    <w:rsid w:val="00C631BF"/>
    <w:rsid w:val="00C91231"/>
    <w:rsid w:val="00C91CBC"/>
    <w:rsid w:val="00CB42EB"/>
    <w:rsid w:val="00CB5A36"/>
    <w:rsid w:val="00CC610B"/>
    <w:rsid w:val="00CC7E4B"/>
    <w:rsid w:val="00CD0119"/>
    <w:rsid w:val="00CD201D"/>
    <w:rsid w:val="00CE431A"/>
    <w:rsid w:val="00CE64C2"/>
    <w:rsid w:val="00CE6F54"/>
    <w:rsid w:val="00D0272B"/>
    <w:rsid w:val="00D0435F"/>
    <w:rsid w:val="00D239AE"/>
    <w:rsid w:val="00D4191E"/>
    <w:rsid w:val="00D42EFF"/>
    <w:rsid w:val="00D451C3"/>
    <w:rsid w:val="00D5666E"/>
    <w:rsid w:val="00D715C2"/>
    <w:rsid w:val="00D92402"/>
    <w:rsid w:val="00D955B4"/>
    <w:rsid w:val="00DA09AA"/>
    <w:rsid w:val="00DA3651"/>
    <w:rsid w:val="00DC3C0E"/>
    <w:rsid w:val="00DC61A3"/>
    <w:rsid w:val="00E007C3"/>
    <w:rsid w:val="00E044E0"/>
    <w:rsid w:val="00E10F18"/>
    <w:rsid w:val="00E143B2"/>
    <w:rsid w:val="00E22E7D"/>
    <w:rsid w:val="00E2412A"/>
    <w:rsid w:val="00E27526"/>
    <w:rsid w:val="00E40AA8"/>
    <w:rsid w:val="00E426A6"/>
    <w:rsid w:val="00E42BC7"/>
    <w:rsid w:val="00E432B1"/>
    <w:rsid w:val="00E47159"/>
    <w:rsid w:val="00E50A36"/>
    <w:rsid w:val="00E51044"/>
    <w:rsid w:val="00E67353"/>
    <w:rsid w:val="00E867B3"/>
    <w:rsid w:val="00E914C7"/>
    <w:rsid w:val="00EA33C9"/>
    <w:rsid w:val="00EA70C6"/>
    <w:rsid w:val="00EC1A52"/>
    <w:rsid w:val="00EC1C58"/>
    <w:rsid w:val="00EC6478"/>
    <w:rsid w:val="00ED12E2"/>
    <w:rsid w:val="00ED76D9"/>
    <w:rsid w:val="00EE02F5"/>
    <w:rsid w:val="00EE7AA4"/>
    <w:rsid w:val="00F127CD"/>
    <w:rsid w:val="00F24CD0"/>
    <w:rsid w:val="00F33CB2"/>
    <w:rsid w:val="00F34E06"/>
    <w:rsid w:val="00F36AD6"/>
    <w:rsid w:val="00F46906"/>
    <w:rsid w:val="00F53CF4"/>
    <w:rsid w:val="00F57262"/>
    <w:rsid w:val="00F64A7B"/>
    <w:rsid w:val="00F7397B"/>
    <w:rsid w:val="00F7660E"/>
    <w:rsid w:val="00F90C4A"/>
    <w:rsid w:val="00F926A2"/>
    <w:rsid w:val="00F94D9A"/>
    <w:rsid w:val="00FA6E6E"/>
    <w:rsid w:val="00FB3E53"/>
    <w:rsid w:val="00FD5EAA"/>
    <w:rsid w:val="00FD7090"/>
    <w:rsid w:val="00FE01D8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9DDEA6-4F8B-41CC-BFA2-4CA16A06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69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F92F86D4.dotm</Template>
  <TotalTime>1</TotalTime>
  <Pages>3</Pages>
  <Words>453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Lee-Anne Lewis</cp:lastModifiedBy>
  <cp:revision>2</cp:revision>
  <cp:lastPrinted>2018-10-09T09:30:00Z</cp:lastPrinted>
  <dcterms:created xsi:type="dcterms:W3CDTF">2018-10-10T13:00:00Z</dcterms:created>
  <dcterms:modified xsi:type="dcterms:W3CDTF">2018-10-10T13:00:00Z</dcterms:modified>
</cp:coreProperties>
</file>