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6AAA" w14:textId="410EA4A7" w:rsidR="00F76CA8" w:rsidRDefault="00F76CA8" w:rsidP="00F76CA8">
      <w:pPr>
        <w:rPr>
          <w:b/>
          <w:sz w:val="32"/>
          <w:szCs w:val="32"/>
        </w:rPr>
      </w:pPr>
      <w:r w:rsidRPr="00621869">
        <w:rPr>
          <w:b/>
          <w:sz w:val="32"/>
          <w:szCs w:val="32"/>
        </w:rPr>
        <w:t>Recognised Assessment assessor – Role Description</w:t>
      </w:r>
    </w:p>
    <w:p w14:paraId="005264EB" w14:textId="77777777" w:rsidR="00F76CA8" w:rsidRDefault="00F76CA8" w:rsidP="00F76CA8">
      <w:pPr>
        <w:jc w:val="both"/>
        <w:rPr>
          <w:b/>
          <w:sz w:val="28"/>
          <w:szCs w:val="28"/>
        </w:rPr>
      </w:pPr>
    </w:p>
    <w:p w14:paraId="17481936" w14:textId="4A14EE26" w:rsidR="00F76CA8" w:rsidRPr="00621869" w:rsidRDefault="00F76CA8" w:rsidP="00F76CA8">
      <w:pPr>
        <w:jc w:val="both"/>
        <w:rPr>
          <w:b/>
          <w:sz w:val="28"/>
          <w:szCs w:val="28"/>
        </w:rPr>
      </w:pPr>
      <w:r w:rsidRPr="00621869">
        <w:rPr>
          <w:b/>
          <w:sz w:val="28"/>
          <w:szCs w:val="28"/>
        </w:rPr>
        <w:t>The role:</w:t>
      </w:r>
    </w:p>
    <w:p w14:paraId="42C0E50F" w14:textId="77777777" w:rsidR="00F76CA8" w:rsidRDefault="00F76CA8" w:rsidP="00F76CA8">
      <w:pPr>
        <w:jc w:val="both"/>
      </w:pPr>
      <w:r w:rsidRPr="001E2712">
        <w:t xml:space="preserve">APM is seeking Recognised Assessment assessors to work on a consultancy basis. The Assessors </w:t>
      </w:r>
      <w:r>
        <w:t>are</w:t>
      </w:r>
      <w:r w:rsidRPr="001E2712">
        <w:t xml:space="preserve"> expected to be able to complete assessments for both types of application</w:t>
      </w:r>
      <w:r>
        <w:t xml:space="preserve"> as indicated on the APM website</w:t>
      </w:r>
      <w:r w:rsidRPr="001E2712">
        <w:t xml:space="preserve">. </w:t>
      </w:r>
      <w:r>
        <w:t xml:space="preserve"> There will be no obligation on APM to provide the Consultant with a minimum number of assessments. Assessments will be allocated depending on the Consultants ability. </w:t>
      </w:r>
      <w:r w:rsidRPr="001E2712">
        <w:t xml:space="preserve">Following appointment and on completion of training, a fee will be payable per assessment. </w:t>
      </w:r>
    </w:p>
    <w:p w14:paraId="7D20402B" w14:textId="1C0D08D5" w:rsidR="00F76CA8" w:rsidRDefault="00F76CA8" w:rsidP="00F76CA8">
      <w:r w:rsidRPr="001E2712">
        <w:t xml:space="preserve">For more information about Recognised Assessment please follow this link; </w:t>
      </w:r>
    </w:p>
    <w:p w14:paraId="3B1899BD" w14:textId="77777777" w:rsidR="00F76CA8" w:rsidRPr="001E2712" w:rsidRDefault="00F76CA8" w:rsidP="00F76CA8"/>
    <w:p w14:paraId="594ABC03" w14:textId="39CEB0A4" w:rsidR="00F76CA8" w:rsidRDefault="00F76CA8" w:rsidP="00F76CA8">
      <w:pPr>
        <w:rPr>
          <w:rStyle w:val="Hyperlink"/>
        </w:rPr>
      </w:pPr>
      <w:hyperlink r:id="rId11" w:history="1">
        <w:r w:rsidRPr="001E2712">
          <w:rPr>
            <w:rStyle w:val="Hyperlink"/>
          </w:rPr>
          <w:t>https://www.apm.org.uk/chartered-standard/recognised-assessment/</w:t>
        </w:r>
      </w:hyperlink>
    </w:p>
    <w:p w14:paraId="495B5A45" w14:textId="77777777" w:rsidR="00F76CA8" w:rsidRPr="001E2712" w:rsidRDefault="00F76CA8" w:rsidP="00F76CA8"/>
    <w:p w14:paraId="2CD59136" w14:textId="20011294" w:rsidR="00F76CA8" w:rsidRPr="00621869" w:rsidRDefault="00F76CA8" w:rsidP="00F76CA8">
      <w:pPr>
        <w:jc w:val="both"/>
        <w:rPr>
          <w:b/>
          <w:sz w:val="28"/>
          <w:szCs w:val="28"/>
        </w:rPr>
      </w:pPr>
      <w:r w:rsidRPr="00621869">
        <w:rPr>
          <w:b/>
          <w:sz w:val="28"/>
          <w:szCs w:val="28"/>
        </w:rPr>
        <w:t>The Assessor will be required to:</w:t>
      </w:r>
    </w:p>
    <w:p w14:paraId="779B138A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Establish that applications meet the standards of recognition</w:t>
      </w:r>
    </w:p>
    <w:p w14:paraId="13499231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Assess applicants against the Recognised Assessment criteria supplied and following the processes described in the guidance documentation</w:t>
      </w:r>
    </w:p>
    <w:p w14:paraId="087A1B6D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Use the latest version of APM source materials e.g. APM Chartered Competences, and apply reference materials stated in the APM syllabuses</w:t>
      </w:r>
    </w:p>
    <w:p w14:paraId="4F7ACBDC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Carry out assessments in a professional and timely manner</w:t>
      </w:r>
    </w:p>
    <w:p w14:paraId="34EB97A8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Work within APM contractual and non-disclosure requirements</w:t>
      </w:r>
    </w:p>
    <w:p w14:paraId="4D25CE9D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Declare any conflicts of interest prior to an assessment taking place</w:t>
      </w:r>
    </w:p>
    <w:p w14:paraId="3E743AEC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Keep the APM Recognised Assessment team up to date with the progress of any assessment</w:t>
      </w:r>
    </w:p>
    <w:p w14:paraId="0C053A11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 xml:space="preserve">Act in the best interests of APM </w:t>
      </w:r>
      <w:proofErr w:type="gramStart"/>
      <w:r w:rsidRPr="001E2712">
        <w:t>at all times</w:t>
      </w:r>
      <w:proofErr w:type="gramEnd"/>
    </w:p>
    <w:p w14:paraId="3F9158D8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Attend a training day with APM, for which reasonable travel expenses will be paid</w:t>
      </w:r>
    </w:p>
    <w:p w14:paraId="460A38ED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Following the training day, Assessors will be asked to complete an assessement and prov</w:t>
      </w:r>
      <w:r>
        <w:t>ide APM with a completed report</w:t>
      </w:r>
    </w:p>
    <w:p w14:paraId="1136A980" w14:textId="77777777" w:rsidR="00F76CA8" w:rsidRPr="001E2712" w:rsidRDefault="00F76CA8" w:rsidP="00F76CA8">
      <w:pPr>
        <w:pStyle w:val="ListParagraph"/>
        <w:numPr>
          <w:ilvl w:val="0"/>
          <w:numId w:val="14"/>
        </w:numPr>
        <w:jc w:val="both"/>
      </w:pPr>
      <w:r w:rsidRPr="001E2712">
        <w:t>Attend a minimum of one standardisation day</w:t>
      </w:r>
      <w:r>
        <w:t>,</w:t>
      </w:r>
      <w:r w:rsidRPr="001E2712">
        <w:t xml:space="preserve"> with other </w:t>
      </w:r>
      <w:r>
        <w:t xml:space="preserve">recognised assessment </w:t>
      </w:r>
      <w:r w:rsidRPr="001E2712">
        <w:t>assessors</w:t>
      </w:r>
      <w:r>
        <w:t>,</w:t>
      </w:r>
      <w:r w:rsidRPr="001E2712">
        <w:t xml:space="preserve"> for which reasonable travel will be paid. </w:t>
      </w:r>
    </w:p>
    <w:p w14:paraId="32E49277" w14:textId="64328B62" w:rsidR="00F76CA8" w:rsidRPr="00621869" w:rsidRDefault="00F76CA8" w:rsidP="00F76CA8">
      <w:pPr>
        <w:jc w:val="both"/>
        <w:rPr>
          <w:b/>
          <w:sz w:val="28"/>
          <w:szCs w:val="28"/>
        </w:rPr>
      </w:pPr>
      <w:r w:rsidRPr="00621869">
        <w:rPr>
          <w:b/>
          <w:sz w:val="28"/>
          <w:szCs w:val="28"/>
        </w:rPr>
        <w:t>Applicants will typically fulfil the following attributes:</w:t>
      </w:r>
    </w:p>
    <w:p w14:paraId="2A82EC76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Have a proven track record in projects, programmes, portfolios, or a key control function, or academic delivery in these areas</w:t>
      </w:r>
    </w:p>
    <w:p w14:paraId="7BB647B3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Have evidence of up to date engagement with CPD and a willingness to continue such engagement</w:t>
      </w:r>
    </w:p>
    <w:p w14:paraId="1AE9A041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Have an understanding of a range of approaches to assessment</w:t>
      </w:r>
    </w:p>
    <w:p w14:paraId="0FB5ABC4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Ability to holistically review varying source materials against criteria</w:t>
      </w:r>
    </w:p>
    <w:p w14:paraId="478B42FD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Ability to determine the level at which the assessment sits</w:t>
      </w:r>
    </w:p>
    <w:p w14:paraId="4495B402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Experience of assessing similar evidence either for APM or another professional body or in a professional capacity</w:t>
      </w:r>
    </w:p>
    <w:p w14:paraId="3E27913C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Ability to provide constructive written feedback and reports on assessment outcomes</w:t>
      </w:r>
    </w:p>
    <w:p w14:paraId="0EFB82D7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>Apply judgement and write concise reports, and to demonstrate confidence, consistency and organisation skills</w:t>
      </w:r>
    </w:p>
    <w:p w14:paraId="61D735FD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 xml:space="preserve">Ability to determine that materials are clear, consistent, comprehensive, understandable, useful to an organisation and audience, and consistent with delivery methods </w:t>
      </w:r>
    </w:p>
    <w:p w14:paraId="183F1A7B" w14:textId="77777777" w:rsidR="00F76CA8" w:rsidRPr="001E2712" w:rsidRDefault="00F76CA8" w:rsidP="00F76CA8">
      <w:pPr>
        <w:pStyle w:val="ListParagraph"/>
        <w:numPr>
          <w:ilvl w:val="0"/>
          <w:numId w:val="15"/>
        </w:numPr>
        <w:jc w:val="both"/>
      </w:pPr>
      <w:r w:rsidRPr="001E2712">
        <w:t xml:space="preserve">Ideally hold full APM membership </w:t>
      </w:r>
    </w:p>
    <w:p w14:paraId="47E7A5EB" w14:textId="77777777" w:rsidR="00F76CA8" w:rsidRDefault="00F76CA8" w:rsidP="00F76CA8">
      <w:pPr>
        <w:jc w:val="both"/>
        <w:rPr>
          <w:b/>
        </w:rPr>
      </w:pPr>
    </w:p>
    <w:p w14:paraId="14D0857B" w14:textId="77777777" w:rsidR="00F76CA8" w:rsidRDefault="00F76CA8" w:rsidP="00F76CA8">
      <w:pPr>
        <w:jc w:val="both"/>
        <w:rPr>
          <w:b/>
          <w:sz w:val="28"/>
          <w:szCs w:val="28"/>
        </w:rPr>
      </w:pPr>
    </w:p>
    <w:p w14:paraId="1CD4FBEB" w14:textId="50A2E8F9" w:rsidR="00F76CA8" w:rsidRPr="00621869" w:rsidRDefault="00F76CA8" w:rsidP="00F76CA8">
      <w:pPr>
        <w:jc w:val="both"/>
        <w:rPr>
          <w:b/>
          <w:sz w:val="28"/>
          <w:szCs w:val="28"/>
        </w:rPr>
      </w:pPr>
      <w:r w:rsidRPr="00621869">
        <w:rPr>
          <w:b/>
          <w:sz w:val="28"/>
          <w:szCs w:val="28"/>
        </w:rPr>
        <w:lastRenderedPageBreak/>
        <w:t>Recruitment process:</w:t>
      </w:r>
    </w:p>
    <w:p w14:paraId="31D12E27" w14:textId="77777777" w:rsidR="00F76CA8" w:rsidRPr="001E2712" w:rsidRDefault="00F76CA8" w:rsidP="00F76CA8">
      <w:r w:rsidRPr="001E2712">
        <w:t xml:space="preserve">Following the advertisement of the role, the volume of candidates will be reviewed. Applicants will be required to provide a CV together with evidence of how they meet the attributes. </w:t>
      </w:r>
    </w:p>
    <w:p w14:paraId="40E46875" w14:textId="77777777" w:rsidR="00F76CA8" w:rsidRPr="001E2712" w:rsidRDefault="00F76CA8" w:rsidP="00F76CA8">
      <w:r w:rsidRPr="001E2712">
        <w:t>An assessment day will be held, which will involve:</w:t>
      </w:r>
    </w:p>
    <w:p w14:paraId="158825A0" w14:textId="77777777" w:rsidR="00F76CA8" w:rsidRPr="001E2712" w:rsidRDefault="00F76CA8" w:rsidP="00F76CA8">
      <w:pPr>
        <w:pStyle w:val="ListParagraph"/>
        <w:numPr>
          <w:ilvl w:val="0"/>
          <w:numId w:val="16"/>
        </w:numPr>
      </w:pPr>
      <w:r w:rsidRPr="001E2712">
        <w:t>An overview of the Recognised Assessment process</w:t>
      </w:r>
    </w:p>
    <w:p w14:paraId="23182BCA" w14:textId="77777777" w:rsidR="00F76CA8" w:rsidRPr="001E2712" w:rsidRDefault="00F76CA8" w:rsidP="00F76CA8">
      <w:pPr>
        <w:pStyle w:val="ListParagraph"/>
        <w:numPr>
          <w:ilvl w:val="0"/>
          <w:numId w:val="16"/>
        </w:numPr>
      </w:pPr>
      <w:r w:rsidRPr="001E2712">
        <w:t>Dialogue on how assessments are conducted</w:t>
      </w:r>
    </w:p>
    <w:p w14:paraId="7154B4DA" w14:textId="77777777" w:rsidR="00F76CA8" w:rsidRPr="001E2712" w:rsidRDefault="00F76CA8" w:rsidP="00F76CA8">
      <w:pPr>
        <w:pStyle w:val="ListParagraph"/>
        <w:numPr>
          <w:ilvl w:val="0"/>
          <w:numId w:val="16"/>
        </w:numPr>
      </w:pPr>
      <w:r w:rsidRPr="001E2712">
        <w:t>An opportunity for applicants to experience assessing an application</w:t>
      </w:r>
    </w:p>
    <w:p w14:paraId="59AB128B" w14:textId="77777777" w:rsidR="00F76CA8" w:rsidRPr="001E2712" w:rsidRDefault="00F76CA8" w:rsidP="00F76CA8">
      <w:pPr>
        <w:pStyle w:val="ListParagraph"/>
        <w:numPr>
          <w:ilvl w:val="0"/>
          <w:numId w:val="16"/>
        </w:numPr>
      </w:pPr>
      <w:r w:rsidRPr="001E2712">
        <w:t xml:space="preserve">A question and answer session regarding working with APM as a Recognised Assessment assessor. </w:t>
      </w:r>
    </w:p>
    <w:p w14:paraId="12F3485F" w14:textId="77777777" w:rsidR="00F76CA8" w:rsidRPr="001E2712" w:rsidRDefault="00F76CA8" w:rsidP="00F76CA8">
      <w:r w:rsidRPr="001E2712">
        <w:t xml:space="preserve">Candidates </w:t>
      </w:r>
      <w:r>
        <w:t xml:space="preserve">who are </w:t>
      </w:r>
      <w:r w:rsidRPr="001E2712">
        <w:t xml:space="preserve">invited to attend the assessment will be required to sign a non-disclosure agreement. </w:t>
      </w:r>
    </w:p>
    <w:p w14:paraId="1A2C313E" w14:textId="77777777" w:rsidR="00F76CA8" w:rsidRPr="001E2712" w:rsidRDefault="00F76CA8" w:rsidP="00F76CA8">
      <w:r w:rsidRPr="001E2712">
        <w:t xml:space="preserve">Following the assessment day further training exercises may be conducted. The output from these exercises will be reviewed and a decision will be made on who should be invited to join the Assessor team. </w:t>
      </w:r>
    </w:p>
    <w:p w14:paraId="2C69CB00" w14:textId="77777777" w:rsidR="00F76CA8" w:rsidRPr="001E2712" w:rsidRDefault="00F76CA8" w:rsidP="00F76CA8">
      <w:r w:rsidRPr="001E2712">
        <w:t xml:space="preserve">When being trained, or assessing for the first time, you will be assigned to a live assessment with quality checks. The existing assessor will then make a recommendation to APM as to your readiness to act alone on applications. </w:t>
      </w:r>
    </w:p>
    <w:p w14:paraId="719D90AB" w14:textId="77777777" w:rsidR="00F76CA8" w:rsidRDefault="00F76CA8" w:rsidP="00F76CA8">
      <w:r w:rsidRPr="001E2712">
        <w:t xml:space="preserve">Once training has been successfully completed you will be invited to sign a contract after which you will be eligible to undertake assessments independently. </w:t>
      </w:r>
    </w:p>
    <w:p w14:paraId="1AFE4A8F" w14:textId="77777777" w:rsidR="00F76CA8" w:rsidRDefault="00F76CA8" w:rsidP="00F76CA8">
      <w:pPr>
        <w:rPr>
          <w:b/>
          <w:sz w:val="28"/>
          <w:szCs w:val="28"/>
        </w:rPr>
      </w:pPr>
    </w:p>
    <w:p w14:paraId="44C3EFE0" w14:textId="1E9D7E2D" w:rsidR="00F76CA8" w:rsidRDefault="00F76CA8" w:rsidP="00F7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Fees:</w:t>
      </w:r>
    </w:p>
    <w:p w14:paraId="2BD632AD" w14:textId="77777777" w:rsidR="00F76CA8" w:rsidRPr="00F76CA8" w:rsidRDefault="00F76CA8" w:rsidP="00F76CA8">
      <w:pPr>
        <w:rPr>
          <w:u w:val="single"/>
        </w:rPr>
      </w:pPr>
      <w:r w:rsidRPr="00F76CA8">
        <w:rPr>
          <w:u w:val="single"/>
        </w:rPr>
        <w:t xml:space="preserve">Route 1 </w:t>
      </w:r>
    </w:p>
    <w:p w14:paraId="5362E991" w14:textId="77777777" w:rsidR="00F76CA8" w:rsidRDefault="00F76CA8" w:rsidP="00F76CA8">
      <w:pPr>
        <w:pStyle w:val="ListParagraph"/>
        <w:numPr>
          <w:ilvl w:val="0"/>
          <w:numId w:val="18"/>
        </w:numPr>
      </w:pPr>
      <w:r>
        <w:t>Recognition for technical knowledge – Externally verified body - Number of assessor days 2</w:t>
      </w:r>
    </w:p>
    <w:p w14:paraId="14A74DE6" w14:textId="77777777" w:rsidR="00F76CA8" w:rsidRDefault="00F76CA8" w:rsidP="00F76CA8">
      <w:pPr>
        <w:pStyle w:val="ListParagraph"/>
        <w:numPr>
          <w:ilvl w:val="0"/>
          <w:numId w:val="18"/>
        </w:numPr>
      </w:pPr>
      <w:r>
        <w:t>Recognition for technical knowledge – Non-externally verified body – Number of assessor days 3</w:t>
      </w:r>
    </w:p>
    <w:p w14:paraId="71642B72" w14:textId="77777777" w:rsidR="00F76CA8" w:rsidRPr="00F76CA8" w:rsidRDefault="00F76CA8" w:rsidP="00F76CA8">
      <w:pPr>
        <w:rPr>
          <w:u w:val="single"/>
        </w:rPr>
      </w:pPr>
      <w:r w:rsidRPr="00F76CA8">
        <w:rPr>
          <w:u w:val="single"/>
        </w:rPr>
        <w:t>Route 2</w:t>
      </w:r>
    </w:p>
    <w:p w14:paraId="2AE3ABC7" w14:textId="77777777" w:rsidR="00F76CA8" w:rsidRDefault="00F76CA8" w:rsidP="00F76CA8">
      <w:pPr>
        <w:pStyle w:val="ListParagraph"/>
        <w:numPr>
          <w:ilvl w:val="0"/>
          <w:numId w:val="19"/>
        </w:numPr>
      </w:pPr>
      <w:r>
        <w:t>Recognition for technical knowledge and professional practice – Externally verified body – Number of assessor days 3</w:t>
      </w:r>
    </w:p>
    <w:p w14:paraId="7B41B267" w14:textId="4C056D4E" w:rsidR="00F76CA8" w:rsidRDefault="00F76CA8" w:rsidP="00F76CA8">
      <w:pPr>
        <w:pStyle w:val="ListParagraph"/>
        <w:numPr>
          <w:ilvl w:val="0"/>
          <w:numId w:val="19"/>
        </w:numPr>
      </w:pPr>
      <w:r>
        <w:t>Recognition for technical knowledge and professional practice – Non-externally verified body – Number of assessor days 4</w:t>
      </w:r>
    </w:p>
    <w:p w14:paraId="073F2221" w14:textId="77777777" w:rsidR="00F76CA8" w:rsidRDefault="00F76CA8" w:rsidP="00F76CA8"/>
    <w:p w14:paraId="363ED059" w14:textId="29BBBC5C" w:rsidR="00F76CA8" w:rsidRDefault="00F76CA8" w:rsidP="00F76CA8">
      <w:r>
        <w:t>Assessor Fee £500.00 per day</w:t>
      </w:r>
    </w:p>
    <w:p w14:paraId="2336C30E" w14:textId="77777777" w:rsidR="008F4BD1" w:rsidRPr="00F465F1" w:rsidRDefault="008F4BD1" w:rsidP="00F76CA8">
      <w:pPr>
        <w:pStyle w:val="SubheadAPMChartered"/>
      </w:pPr>
      <w:bookmarkStart w:id="0" w:name="_GoBack"/>
      <w:bookmarkEnd w:id="0"/>
    </w:p>
    <w:sectPr w:rsidR="008F4BD1" w:rsidRPr="00F465F1" w:rsidSect="006D2956">
      <w:headerReference w:type="first" r:id="rId12"/>
      <w:footerReference w:type="first" r:id="rId13"/>
      <w:pgSz w:w="11900" w:h="16840"/>
      <w:pgMar w:top="1350" w:right="1270" w:bottom="1985" w:left="1276" w:header="1276" w:footer="94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C311" w14:textId="77777777" w:rsidR="006B67B4" w:rsidRDefault="006B67B4" w:rsidP="003B74E5">
      <w:r>
        <w:separator/>
      </w:r>
    </w:p>
  </w:endnote>
  <w:endnote w:type="continuationSeparator" w:id="0">
    <w:p w14:paraId="2336C312" w14:textId="77777777" w:rsidR="006B67B4" w:rsidRDefault="006B67B4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C319" w14:textId="77777777" w:rsidR="006B67B4" w:rsidRDefault="006B67B4" w:rsidP="00BC5978">
    <w:pPr>
      <w:pStyle w:val="Footer"/>
      <w:ind w:firstLine="360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336C323" wp14:editId="2336C324">
          <wp:simplePos x="0" y="0"/>
          <wp:positionH relativeFrom="column">
            <wp:posOffset>3771900</wp:posOffset>
          </wp:positionH>
          <wp:positionV relativeFrom="paragraph">
            <wp:posOffset>-84455</wp:posOffset>
          </wp:positionV>
          <wp:extent cx="2524760" cy="59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ed_master_purple_block-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5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6C31A" w14:textId="77777777" w:rsidR="006B67B4" w:rsidRDefault="006B67B4" w:rsidP="003B74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C30F" w14:textId="77777777" w:rsidR="006B67B4" w:rsidRDefault="006B67B4" w:rsidP="003B74E5">
      <w:r>
        <w:separator/>
      </w:r>
    </w:p>
  </w:footnote>
  <w:footnote w:type="continuationSeparator" w:id="0">
    <w:p w14:paraId="2336C310" w14:textId="77777777" w:rsidR="006B67B4" w:rsidRDefault="006B67B4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C318" w14:textId="77777777" w:rsidR="006B67B4" w:rsidRDefault="006B67B4" w:rsidP="003B74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336C321" wp14:editId="2336C322">
          <wp:simplePos x="0" y="0"/>
          <wp:positionH relativeFrom="column">
            <wp:posOffset>5622290</wp:posOffset>
          </wp:positionH>
          <wp:positionV relativeFrom="paragraph">
            <wp:posOffset>-513715</wp:posOffset>
          </wp:positionV>
          <wp:extent cx="664375" cy="675005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37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A3FD8"/>
    <w:multiLevelType w:val="hybridMultilevel"/>
    <w:tmpl w:val="03DC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A5A"/>
    <w:multiLevelType w:val="hybridMultilevel"/>
    <w:tmpl w:val="8A267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34BB9"/>
    <w:multiLevelType w:val="hybridMultilevel"/>
    <w:tmpl w:val="B9929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4E98"/>
    <w:multiLevelType w:val="multilevel"/>
    <w:tmpl w:val="0409001D"/>
    <w:numStyleLink w:val="NormalbullsAPMchartered"/>
  </w:abstractNum>
  <w:abstractNum w:abstractNumId="15" w15:restartNumberingAfterBreak="0">
    <w:nsid w:val="360924F9"/>
    <w:multiLevelType w:val="hybridMultilevel"/>
    <w:tmpl w:val="176CF9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5473D2"/>
    <w:multiLevelType w:val="hybridMultilevel"/>
    <w:tmpl w:val="20DE7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2B7"/>
    <w:multiLevelType w:val="hybridMultilevel"/>
    <w:tmpl w:val="E0C216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B4"/>
    <w:rsid w:val="000532DC"/>
    <w:rsid w:val="00096746"/>
    <w:rsid w:val="000D0124"/>
    <w:rsid w:val="00141B60"/>
    <w:rsid w:val="0020001C"/>
    <w:rsid w:val="002975A5"/>
    <w:rsid w:val="002F6ED6"/>
    <w:rsid w:val="003862B1"/>
    <w:rsid w:val="003B74E5"/>
    <w:rsid w:val="004C434C"/>
    <w:rsid w:val="004F0B77"/>
    <w:rsid w:val="0056698B"/>
    <w:rsid w:val="005F4664"/>
    <w:rsid w:val="006B67B4"/>
    <w:rsid w:val="006D2725"/>
    <w:rsid w:val="006D2956"/>
    <w:rsid w:val="00834D4F"/>
    <w:rsid w:val="008A511B"/>
    <w:rsid w:val="008F4BD1"/>
    <w:rsid w:val="00936241"/>
    <w:rsid w:val="009A4308"/>
    <w:rsid w:val="009E5F7C"/>
    <w:rsid w:val="00A52097"/>
    <w:rsid w:val="00AA5AA2"/>
    <w:rsid w:val="00B006C2"/>
    <w:rsid w:val="00BC5978"/>
    <w:rsid w:val="00CD5B9A"/>
    <w:rsid w:val="00E32F1F"/>
    <w:rsid w:val="00E33F75"/>
    <w:rsid w:val="00E67B55"/>
    <w:rsid w:val="00EA1EBF"/>
    <w:rsid w:val="00ED76C0"/>
    <w:rsid w:val="00F40D9D"/>
    <w:rsid w:val="00F465F1"/>
    <w:rsid w:val="00F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d0c14"/>
    </o:shapedefaults>
    <o:shapelayout v:ext="edit">
      <o:idmap v:ext="edit" data="1"/>
    </o:shapelayout>
  </w:shapeDefaults>
  <w:decimalSymbol w:val="."/>
  <w:listSeparator w:val=","/>
  <w14:docId w14:val="2336C2FB"/>
  <w14:defaultImageDpi w14:val="300"/>
  <w15:docId w15:val="{D8B694F2-8E17-48EB-AF09-0DC76CB6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9A4308"/>
    <w:rPr>
      <w:rFonts w:asciiTheme="majorHAnsi" w:hAnsiTheme="majorHAnsi"/>
      <w:b/>
      <w:color w:val="201A34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CD5B9A"/>
    <w:rPr>
      <w:rFonts w:asciiTheme="majorHAnsi" w:hAnsiTheme="majorHAnsi"/>
      <w:b/>
      <w:color w:val="000000" w:themeColor="text1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6B67B4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F76CA8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F76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m.org.uk/chartered-standard/recognised-assess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D523D-B604-45E1-B2F1-960CDC0E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88AD2-CE74-43AB-93BA-58A7D1FBB154}">
  <ds:schemaRefs>
    <ds:schemaRef ds:uri="0dda2f7e-7ba0-4c38-864c-97eb9b23a502"/>
    <ds:schemaRef ds:uri="http://purl.org/dc/terms/"/>
    <ds:schemaRef ds:uri="http://schemas.microsoft.com/office/infopath/2007/PartnerControls"/>
    <ds:schemaRef ds:uri="http://schemas.microsoft.com/office/2006/documentManagement/types"/>
    <ds:schemaRef ds:uri="b97bc7ad-b34b-406c-a6de-0db073dd7097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EAB93B-E077-4C1F-87B6-2F342EEA3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C4782-5BE1-4F7D-87E8-1DA6F95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Cripps</dc:creator>
  <cp:keywords/>
  <dc:description/>
  <cp:lastModifiedBy>Claire Prendergast</cp:lastModifiedBy>
  <cp:revision>3</cp:revision>
  <cp:lastPrinted>2017-03-06T14:25:00Z</cp:lastPrinted>
  <dcterms:created xsi:type="dcterms:W3CDTF">2019-01-11T14:51:00Z</dcterms:created>
  <dcterms:modified xsi:type="dcterms:W3CDTF">2019-01-11T14:54:00Z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