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2F37" w14:textId="77777777" w:rsidR="00735FBA" w:rsidRDefault="00735FBA" w:rsidP="0057043B">
      <w:pPr>
        <w:pStyle w:val="HeaderPrompt"/>
        <w:keepNext/>
        <w:spacing w:before="0" w:after="0"/>
        <w:rPr>
          <w:rFonts w:cs="Arial"/>
          <w:sz w:val="22"/>
          <w:szCs w:val="24"/>
        </w:rPr>
      </w:pPr>
      <w:bookmarkStart w:id="0" w:name="_GoBack"/>
      <w:bookmarkEnd w:id="0"/>
    </w:p>
    <w:p w14:paraId="66B60731" w14:textId="42911AC7" w:rsidR="002D2B98" w:rsidRPr="00353E3F" w:rsidRDefault="002A2DF9" w:rsidP="0057043B">
      <w:pPr>
        <w:pStyle w:val="HeaderPrompt"/>
        <w:keepNext/>
        <w:spacing w:before="0" w:after="0"/>
        <w:rPr>
          <w:rFonts w:cs="Arial"/>
          <w:sz w:val="22"/>
          <w:szCs w:val="24"/>
        </w:rPr>
      </w:pPr>
      <w:r w:rsidRPr="00353E3F">
        <w:rPr>
          <w:rFonts w:cs="Arial"/>
          <w:noProof/>
          <w:sz w:val="22"/>
          <w:szCs w:val="24"/>
        </w:rPr>
        <w:drawing>
          <wp:anchor distT="0" distB="0" distL="114300" distR="114300" simplePos="0" relativeHeight="251658240" behindDoc="0" locked="0" layoutInCell="1" allowOverlap="1" wp14:anchorId="1320544E" wp14:editId="003A7A26">
            <wp:simplePos x="0" y="0"/>
            <wp:positionH relativeFrom="margin">
              <wp:align>right</wp:align>
            </wp:positionH>
            <wp:positionV relativeFrom="paragraph">
              <wp:posOffset>-186715</wp:posOffset>
            </wp:positionV>
            <wp:extent cx="883793" cy="8808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793" cy="880861"/>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353E3F">
        <w:rPr>
          <w:rFonts w:cs="Arial"/>
          <w:sz w:val="22"/>
          <w:szCs w:val="24"/>
        </w:rPr>
        <w:t>Association for Project Management</w:t>
      </w:r>
    </w:p>
    <w:p w14:paraId="6B270DD5" w14:textId="77777777" w:rsidR="00206FF9" w:rsidRDefault="00206FF9" w:rsidP="0057043B">
      <w:pPr>
        <w:pStyle w:val="HeaderPrompt"/>
        <w:keepNext/>
        <w:spacing w:before="0" w:after="0"/>
        <w:rPr>
          <w:rFonts w:cs="Arial"/>
          <w:sz w:val="22"/>
          <w:szCs w:val="24"/>
        </w:rPr>
      </w:pPr>
    </w:p>
    <w:p w14:paraId="33E89975" w14:textId="68CF135F" w:rsidR="00560FF2" w:rsidRPr="00353E3F" w:rsidRDefault="002D2B98" w:rsidP="0057043B">
      <w:pPr>
        <w:pStyle w:val="HeaderPrompt"/>
        <w:keepNext/>
        <w:spacing w:before="0" w:after="0"/>
        <w:rPr>
          <w:rFonts w:cs="Arial"/>
          <w:sz w:val="22"/>
          <w:szCs w:val="24"/>
        </w:rPr>
      </w:pPr>
      <w:r w:rsidRPr="00353E3F">
        <w:rPr>
          <w:rFonts w:cs="Arial"/>
          <w:sz w:val="22"/>
          <w:szCs w:val="24"/>
        </w:rPr>
        <w:t>Board</w:t>
      </w:r>
      <w:r w:rsidR="00560FF2" w:rsidRPr="00353E3F">
        <w:rPr>
          <w:rFonts w:cs="Arial"/>
          <w:sz w:val="22"/>
          <w:szCs w:val="24"/>
        </w:rPr>
        <w:t xml:space="preserve"> </w:t>
      </w:r>
      <w:r w:rsidR="00E078F4" w:rsidRPr="00353E3F">
        <w:rPr>
          <w:rFonts w:cs="Arial"/>
          <w:sz w:val="22"/>
          <w:szCs w:val="24"/>
        </w:rPr>
        <w:t xml:space="preserve">Meeting - </w:t>
      </w:r>
      <w:r w:rsidR="00560FF2" w:rsidRPr="00353E3F">
        <w:rPr>
          <w:rFonts w:cs="Arial"/>
          <w:sz w:val="22"/>
          <w:szCs w:val="24"/>
        </w:rPr>
        <w:t>Summary Bulletin</w:t>
      </w:r>
    </w:p>
    <w:p w14:paraId="3F31154E" w14:textId="77777777" w:rsidR="003D3057" w:rsidRDefault="003D3057" w:rsidP="0057043B">
      <w:pPr>
        <w:pStyle w:val="HeaderPrompt"/>
        <w:keepNext/>
        <w:spacing w:before="0" w:after="0"/>
        <w:rPr>
          <w:rFonts w:cs="Arial"/>
          <w:sz w:val="22"/>
          <w:szCs w:val="24"/>
        </w:rPr>
      </w:pPr>
    </w:p>
    <w:p w14:paraId="14D26FDB" w14:textId="24BB8BAC" w:rsidR="00560FF2" w:rsidRPr="00353E3F" w:rsidRDefault="00251BF9" w:rsidP="0057043B">
      <w:pPr>
        <w:pStyle w:val="HeaderPrompt"/>
        <w:keepNext/>
        <w:spacing w:before="0" w:after="0"/>
        <w:rPr>
          <w:rFonts w:cs="Arial"/>
          <w:sz w:val="22"/>
          <w:szCs w:val="24"/>
        </w:rPr>
      </w:pPr>
      <w:r>
        <w:rPr>
          <w:rFonts w:cs="Arial"/>
          <w:sz w:val="22"/>
          <w:szCs w:val="24"/>
        </w:rPr>
        <w:t>March</w:t>
      </w:r>
      <w:r w:rsidR="00730417">
        <w:rPr>
          <w:rFonts w:cs="Arial"/>
          <w:sz w:val="22"/>
          <w:szCs w:val="24"/>
        </w:rPr>
        <w:t xml:space="preserve"> 2019</w:t>
      </w:r>
    </w:p>
    <w:p w14:paraId="6819EC6A" w14:textId="2EA194B4" w:rsidR="008C358C" w:rsidRDefault="008C358C" w:rsidP="0057043B">
      <w:pPr>
        <w:pStyle w:val="HeaderPrompt"/>
        <w:keepNext/>
        <w:spacing w:before="0" w:after="0"/>
        <w:rPr>
          <w:rFonts w:cs="Arial"/>
          <w:sz w:val="22"/>
          <w:szCs w:val="24"/>
        </w:rPr>
      </w:pPr>
    </w:p>
    <w:p w14:paraId="2D255334" w14:textId="77777777" w:rsidR="00782041" w:rsidRPr="00353E3F" w:rsidRDefault="00560FF2" w:rsidP="0057043B">
      <w:pPr>
        <w:pStyle w:val="HeaderPrompt"/>
        <w:keepNext/>
        <w:spacing w:before="0" w:after="0"/>
        <w:rPr>
          <w:rFonts w:cs="Arial"/>
          <w:b w:val="0"/>
          <w:i/>
          <w:sz w:val="22"/>
          <w:szCs w:val="24"/>
        </w:rPr>
      </w:pPr>
      <w:r w:rsidRPr="00353E3F">
        <w:rPr>
          <w:rFonts w:cs="Arial"/>
          <w:b w:val="0"/>
          <w:i/>
          <w:sz w:val="22"/>
          <w:szCs w:val="24"/>
        </w:rPr>
        <w:t xml:space="preserve">Please note this is a summary for publication </w:t>
      </w:r>
      <w:r w:rsidR="002A2DF9" w:rsidRPr="00353E3F">
        <w:rPr>
          <w:rFonts w:cs="Arial"/>
          <w:b w:val="0"/>
          <w:i/>
          <w:sz w:val="22"/>
          <w:szCs w:val="24"/>
        </w:rPr>
        <w:t xml:space="preserve">purposes </w:t>
      </w:r>
      <w:r w:rsidRPr="00353E3F">
        <w:rPr>
          <w:rFonts w:cs="Arial"/>
          <w:b w:val="0"/>
          <w:i/>
          <w:sz w:val="22"/>
          <w:szCs w:val="24"/>
        </w:rPr>
        <w:t xml:space="preserve">and </w:t>
      </w:r>
      <w:r w:rsidR="005815E2" w:rsidRPr="00353E3F">
        <w:rPr>
          <w:rFonts w:cs="Arial"/>
          <w:b w:val="0"/>
          <w:i/>
          <w:sz w:val="22"/>
          <w:szCs w:val="24"/>
        </w:rPr>
        <w:t xml:space="preserve">not </w:t>
      </w:r>
      <w:r w:rsidRPr="00353E3F">
        <w:rPr>
          <w:rFonts w:cs="Arial"/>
          <w:b w:val="0"/>
          <w:i/>
          <w:sz w:val="22"/>
          <w:szCs w:val="24"/>
        </w:rPr>
        <w:t xml:space="preserve">the formal </w:t>
      </w:r>
      <w:r w:rsidR="00414D5E" w:rsidRPr="00353E3F">
        <w:rPr>
          <w:rFonts w:cs="Arial"/>
          <w:b w:val="0"/>
          <w:i/>
          <w:sz w:val="22"/>
          <w:szCs w:val="24"/>
        </w:rPr>
        <w:t xml:space="preserve">Board </w:t>
      </w:r>
      <w:r w:rsidRPr="00353E3F">
        <w:rPr>
          <w:rFonts w:cs="Arial"/>
          <w:b w:val="0"/>
          <w:i/>
          <w:sz w:val="22"/>
          <w:szCs w:val="24"/>
        </w:rPr>
        <w:t xml:space="preserve">minutes.  </w:t>
      </w:r>
    </w:p>
    <w:p w14:paraId="0BF5B2EF" w14:textId="77777777" w:rsidR="00F856B2" w:rsidRPr="00353E3F" w:rsidRDefault="00F856B2" w:rsidP="0057043B">
      <w:pPr>
        <w:pStyle w:val="HeaderPrompt"/>
        <w:keepNext/>
        <w:spacing w:before="0" w:after="0"/>
        <w:rPr>
          <w:rFonts w:cs="Arial"/>
          <w:sz w:val="22"/>
          <w:szCs w:val="24"/>
        </w:rPr>
      </w:pPr>
    </w:p>
    <w:p w14:paraId="6BD05765" w14:textId="7EC03382" w:rsidR="0078666E" w:rsidRDefault="002A3696" w:rsidP="00F7663C">
      <w:pPr>
        <w:pStyle w:val="HeaderData"/>
        <w:keepNext/>
        <w:widowControl w:val="0"/>
        <w:numPr>
          <w:ilvl w:val="0"/>
          <w:numId w:val="31"/>
        </w:numPr>
        <w:tabs>
          <w:tab w:val="clear" w:pos="227"/>
          <w:tab w:val="left" w:pos="369"/>
        </w:tabs>
        <w:spacing w:before="0" w:after="0"/>
        <w:contextualSpacing/>
        <w:rPr>
          <w:rFonts w:cs="Arial"/>
          <w:sz w:val="22"/>
          <w:szCs w:val="22"/>
        </w:rPr>
      </w:pPr>
      <w:r w:rsidRPr="005C5987">
        <w:rPr>
          <w:rFonts w:cs="Arial"/>
          <w:sz w:val="22"/>
          <w:szCs w:val="22"/>
        </w:rPr>
        <w:t>S</w:t>
      </w:r>
      <w:r w:rsidR="00EB6A9D" w:rsidRPr="005C5987">
        <w:rPr>
          <w:rFonts w:cs="Arial"/>
          <w:sz w:val="22"/>
          <w:szCs w:val="22"/>
        </w:rPr>
        <w:t xml:space="preserve">uccess stories </w:t>
      </w:r>
      <w:r w:rsidR="002511DC" w:rsidRPr="005C5987">
        <w:rPr>
          <w:rFonts w:cs="Arial"/>
          <w:sz w:val="22"/>
          <w:szCs w:val="22"/>
        </w:rPr>
        <w:t>were noted</w:t>
      </w:r>
      <w:r w:rsidR="0037073D" w:rsidRPr="005C5987">
        <w:rPr>
          <w:rFonts w:cs="Arial"/>
          <w:sz w:val="22"/>
          <w:szCs w:val="22"/>
        </w:rPr>
        <w:t xml:space="preserve">.  These </w:t>
      </w:r>
      <w:r w:rsidR="00EB6A9D" w:rsidRPr="005C5987">
        <w:rPr>
          <w:rFonts w:cs="Arial"/>
          <w:sz w:val="22"/>
          <w:szCs w:val="22"/>
        </w:rPr>
        <w:t>includ</w:t>
      </w:r>
      <w:r w:rsidR="00415AA1" w:rsidRPr="005C5987">
        <w:rPr>
          <w:rFonts w:cs="Arial"/>
          <w:sz w:val="22"/>
          <w:szCs w:val="22"/>
        </w:rPr>
        <w:t>ed</w:t>
      </w:r>
      <w:r w:rsidR="00730417">
        <w:rPr>
          <w:rFonts w:cs="Arial"/>
          <w:sz w:val="22"/>
          <w:szCs w:val="22"/>
        </w:rPr>
        <w:t xml:space="preserve">: </w:t>
      </w:r>
      <w:r w:rsidR="00251BF9">
        <w:rPr>
          <w:rFonts w:cs="Arial"/>
          <w:sz w:val="22"/>
          <w:szCs w:val="22"/>
        </w:rPr>
        <w:t xml:space="preserve">a recent event celebrating the first cohort of ChPPs, new trustee training and the new Fellows Forum event.  The Chief Executive was also thanked for attending a recent PMC SIG meeting to discuss volunteer issues.  </w:t>
      </w:r>
    </w:p>
    <w:p w14:paraId="11C33C6A" w14:textId="133936D8" w:rsidR="00251BF9" w:rsidRDefault="00BA6FDA" w:rsidP="00F7663C">
      <w:pPr>
        <w:pStyle w:val="HeaderData"/>
        <w:keepNext/>
        <w:widowControl w:val="0"/>
        <w:numPr>
          <w:ilvl w:val="0"/>
          <w:numId w:val="31"/>
        </w:numPr>
        <w:tabs>
          <w:tab w:val="clear" w:pos="227"/>
          <w:tab w:val="left" w:pos="369"/>
        </w:tabs>
        <w:spacing w:before="0" w:after="0"/>
        <w:contextualSpacing/>
        <w:rPr>
          <w:rFonts w:cs="Arial"/>
          <w:sz w:val="22"/>
          <w:szCs w:val="22"/>
        </w:rPr>
      </w:pPr>
      <w:r>
        <w:rPr>
          <w:rFonts w:cs="Arial"/>
          <w:sz w:val="22"/>
          <w:szCs w:val="22"/>
        </w:rPr>
        <w:t>T</w:t>
      </w:r>
      <w:r w:rsidR="00730417">
        <w:rPr>
          <w:rFonts w:cs="Arial"/>
          <w:sz w:val="22"/>
          <w:szCs w:val="22"/>
        </w:rPr>
        <w:t xml:space="preserve">he Board agreed to </w:t>
      </w:r>
      <w:r w:rsidR="00251BF9">
        <w:rPr>
          <w:rFonts w:cs="Arial"/>
          <w:sz w:val="22"/>
          <w:szCs w:val="22"/>
        </w:rPr>
        <w:t>appoint a new member to the PS&amp;K Committee, noted that a review of the RPP designation would be held and asked for a review of its agenda and report templates.</w:t>
      </w:r>
    </w:p>
    <w:p w14:paraId="4A1B7C02" w14:textId="421A805B" w:rsidR="00251BF9" w:rsidRDefault="00251BF9" w:rsidP="00F7663C">
      <w:pPr>
        <w:pStyle w:val="HeaderData"/>
        <w:keepNext/>
        <w:widowControl w:val="0"/>
        <w:numPr>
          <w:ilvl w:val="0"/>
          <w:numId w:val="31"/>
        </w:numPr>
        <w:tabs>
          <w:tab w:val="clear" w:pos="227"/>
          <w:tab w:val="left" w:pos="369"/>
        </w:tabs>
        <w:spacing w:before="0" w:after="0"/>
        <w:contextualSpacing/>
        <w:rPr>
          <w:rFonts w:cs="Arial"/>
          <w:sz w:val="22"/>
          <w:szCs w:val="22"/>
        </w:rPr>
      </w:pPr>
      <w:r>
        <w:rPr>
          <w:rFonts w:cs="Arial"/>
          <w:sz w:val="22"/>
          <w:szCs w:val="22"/>
        </w:rPr>
        <w:t xml:space="preserve">A </w:t>
      </w:r>
      <w:r w:rsidR="00BA6FDA">
        <w:rPr>
          <w:rFonts w:cs="Arial"/>
          <w:sz w:val="22"/>
          <w:szCs w:val="22"/>
        </w:rPr>
        <w:t xml:space="preserve">productive </w:t>
      </w:r>
      <w:r>
        <w:rPr>
          <w:rFonts w:cs="Arial"/>
          <w:sz w:val="22"/>
          <w:szCs w:val="22"/>
        </w:rPr>
        <w:t xml:space="preserve">strategic away day had been held and feedback on the key themes was discussed.  Some options for additional investment would be considered in more detail at future meetings.  </w:t>
      </w:r>
    </w:p>
    <w:p w14:paraId="04D62C51" w14:textId="61F3976E" w:rsidR="00251BF9" w:rsidRDefault="00730417" w:rsidP="00F7663C">
      <w:pPr>
        <w:pStyle w:val="HeaderData"/>
        <w:keepNext/>
        <w:widowControl w:val="0"/>
        <w:numPr>
          <w:ilvl w:val="0"/>
          <w:numId w:val="31"/>
        </w:numPr>
        <w:tabs>
          <w:tab w:val="clear" w:pos="227"/>
          <w:tab w:val="left" w:pos="369"/>
        </w:tabs>
        <w:spacing w:before="0" w:after="0"/>
        <w:contextualSpacing/>
        <w:rPr>
          <w:rFonts w:cs="Arial"/>
          <w:sz w:val="22"/>
          <w:szCs w:val="22"/>
        </w:rPr>
      </w:pPr>
      <w:r>
        <w:rPr>
          <w:rFonts w:cs="Arial"/>
          <w:sz w:val="22"/>
          <w:szCs w:val="22"/>
        </w:rPr>
        <w:t xml:space="preserve">The Board reviewed and </w:t>
      </w:r>
      <w:r w:rsidR="00251BF9">
        <w:rPr>
          <w:rFonts w:cs="Arial"/>
          <w:sz w:val="22"/>
          <w:szCs w:val="22"/>
        </w:rPr>
        <w:t xml:space="preserve">approved the </w:t>
      </w:r>
      <w:r>
        <w:rPr>
          <w:rFonts w:cs="Arial"/>
          <w:sz w:val="22"/>
          <w:szCs w:val="22"/>
        </w:rPr>
        <w:t xml:space="preserve">three-year business plan.  </w:t>
      </w:r>
      <w:r w:rsidR="00251BF9">
        <w:rPr>
          <w:rFonts w:cs="Arial"/>
          <w:sz w:val="22"/>
          <w:szCs w:val="22"/>
        </w:rPr>
        <w:t xml:space="preserve">This included the detailed 2019/20 budget, the staff cost-of living award and indicative plans for the following two years.  Additional resource was earmarked for e-learning during the year.  </w:t>
      </w:r>
    </w:p>
    <w:p w14:paraId="14BD1B3F" w14:textId="77777777" w:rsidR="005D2F51" w:rsidRDefault="00251BF9" w:rsidP="00F7663C">
      <w:pPr>
        <w:pStyle w:val="HeaderData"/>
        <w:keepNext/>
        <w:widowControl w:val="0"/>
        <w:numPr>
          <w:ilvl w:val="0"/>
          <w:numId w:val="31"/>
        </w:numPr>
        <w:tabs>
          <w:tab w:val="clear" w:pos="227"/>
          <w:tab w:val="left" w:pos="369"/>
        </w:tabs>
        <w:spacing w:before="0" w:after="0"/>
        <w:contextualSpacing/>
        <w:rPr>
          <w:rFonts w:cs="Arial"/>
          <w:sz w:val="22"/>
          <w:szCs w:val="22"/>
        </w:rPr>
      </w:pPr>
      <w:r>
        <w:rPr>
          <w:rFonts w:cs="Arial"/>
          <w:sz w:val="22"/>
          <w:szCs w:val="22"/>
        </w:rPr>
        <w:t xml:space="preserve">A proposal for market research consultancy to undertake a brand review was approved.  Options would be reported back to the Board.  </w:t>
      </w:r>
    </w:p>
    <w:p w14:paraId="59053478" w14:textId="60545D93" w:rsidR="00251BF9" w:rsidRDefault="005D2F51" w:rsidP="00F7663C">
      <w:pPr>
        <w:pStyle w:val="HeaderData"/>
        <w:keepNext/>
        <w:widowControl w:val="0"/>
        <w:numPr>
          <w:ilvl w:val="0"/>
          <w:numId w:val="31"/>
        </w:numPr>
        <w:tabs>
          <w:tab w:val="clear" w:pos="227"/>
          <w:tab w:val="left" w:pos="369"/>
        </w:tabs>
        <w:spacing w:before="0" w:after="0"/>
        <w:contextualSpacing/>
        <w:rPr>
          <w:rFonts w:cs="Arial"/>
          <w:sz w:val="22"/>
          <w:szCs w:val="22"/>
        </w:rPr>
      </w:pPr>
      <w:r>
        <w:rPr>
          <w:rFonts w:cs="Arial"/>
          <w:sz w:val="22"/>
          <w:szCs w:val="22"/>
        </w:rPr>
        <w:t xml:space="preserve">New </w:t>
      </w:r>
      <w:r w:rsidR="00D5077F">
        <w:rPr>
          <w:rFonts w:cs="Arial"/>
          <w:sz w:val="22"/>
          <w:szCs w:val="22"/>
        </w:rPr>
        <w:t xml:space="preserve">corporate messages were approved to support and </w:t>
      </w:r>
      <w:r w:rsidR="00BA6FDA">
        <w:rPr>
          <w:rFonts w:cs="Arial"/>
          <w:sz w:val="22"/>
          <w:szCs w:val="22"/>
        </w:rPr>
        <w:t xml:space="preserve">help </w:t>
      </w:r>
      <w:r w:rsidR="00D5077F">
        <w:rPr>
          <w:rFonts w:cs="Arial"/>
          <w:sz w:val="22"/>
          <w:szCs w:val="22"/>
        </w:rPr>
        <w:t xml:space="preserve">communicate the vision, mission and key strategic objectives.  </w:t>
      </w:r>
    </w:p>
    <w:p w14:paraId="6598E08B" w14:textId="27994AEA" w:rsidR="000A1188" w:rsidRPr="00353E3F" w:rsidRDefault="000A1188" w:rsidP="000A1188">
      <w:pPr>
        <w:pStyle w:val="HeaderData"/>
        <w:keepNext/>
        <w:numPr>
          <w:ilvl w:val="0"/>
          <w:numId w:val="31"/>
        </w:numPr>
        <w:tabs>
          <w:tab w:val="clear" w:pos="227"/>
          <w:tab w:val="left" w:pos="369"/>
        </w:tabs>
        <w:spacing w:before="0" w:after="0"/>
        <w:rPr>
          <w:rFonts w:cs="Arial"/>
          <w:sz w:val="22"/>
          <w:szCs w:val="22"/>
        </w:rPr>
      </w:pPr>
      <w:r w:rsidRPr="00353E3F">
        <w:rPr>
          <w:rFonts w:cs="Arial"/>
          <w:sz w:val="22"/>
          <w:szCs w:val="22"/>
        </w:rPr>
        <w:t>The Board noted the Chief Executive’s report.  This set out key issues, activities and performance monito</w:t>
      </w:r>
      <w:r>
        <w:rPr>
          <w:rFonts w:cs="Arial"/>
          <w:sz w:val="22"/>
          <w:szCs w:val="22"/>
        </w:rPr>
        <w:t>ring from across the business.</w:t>
      </w:r>
      <w:r w:rsidR="00660159">
        <w:rPr>
          <w:rFonts w:cs="Arial"/>
          <w:sz w:val="22"/>
          <w:szCs w:val="22"/>
        </w:rPr>
        <w:t xml:space="preserve">  </w:t>
      </w:r>
    </w:p>
    <w:p w14:paraId="3603FA25" w14:textId="7B1D695A" w:rsidR="000A1188" w:rsidRDefault="000A1188" w:rsidP="000A1188">
      <w:pPr>
        <w:pStyle w:val="HeaderData"/>
        <w:keepNext/>
        <w:numPr>
          <w:ilvl w:val="0"/>
          <w:numId w:val="31"/>
        </w:numPr>
        <w:tabs>
          <w:tab w:val="clear" w:pos="227"/>
          <w:tab w:val="left" w:pos="369"/>
        </w:tabs>
        <w:spacing w:before="0" w:after="0"/>
        <w:rPr>
          <w:rFonts w:cs="Arial"/>
          <w:sz w:val="22"/>
          <w:szCs w:val="22"/>
        </w:rPr>
      </w:pPr>
      <w:r w:rsidRPr="000A1188">
        <w:rPr>
          <w:rFonts w:cs="Arial"/>
          <w:sz w:val="22"/>
          <w:szCs w:val="22"/>
        </w:rPr>
        <w:t xml:space="preserve">The Board noted the business performance report. Performance against budget was reviewed and the continuing positive position was welcomed.  </w:t>
      </w:r>
      <w:r w:rsidR="00C1727A">
        <w:rPr>
          <w:rFonts w:cs="Arial"/>
          <w:sz w:val="22"/>
          <w:szCs w:val="22"/>
        </w:rPr>
        <w:t xml:space="preserve">The strong position was largely based on increased take-up of qualifications and memberships.  </w:t>
      </w:r>
      <w:r>
        <w:rPr>
          <w:rFonts w:cs="Arial"/>
          <w:sz w:val="22"/>
          <w:szCs w:val="22"/>
        </w:rPr>
        <w:t xml:space="preserve">The delivery of APM’s key performance indicators for the year </w:t>
      </w:r>
      <w:r w:rsidR="00D5077F">
        <w:rPr>
          <w:rFonts w:cs="Arial"/>
          <w:sz w:val="22"/>
          <w:szCs w:val="22"/>
        </w:rPr>
        <w:t>remained</w:t>
      </w:r>
      <w:r>
        <w:rPr>
          <w:rFonts w:cs="Arial"/>
          <w:sz w:val="22"/>
          <w:szCs w:val="22"/>
        </w:rPr>
        <w:t xml:space="preserve"> on track.</w:t>
      </w:r>
    </w:p>
    <w:p w14:paraId="325F9E61" w14:textId="24A5F728" w:rsidR="00D5077F" w:rsidRDefault="00DC76B0" w:rsidP="000A1188">
      <w:pPr>
        <w:pStyle w:val="HeaderData"/>
        <w:keepNext/>
        <w:numPr>
          <w:ilvl w:val="0"/>
          <w:numId w:val="31"/>
        </w:numPr>
        <w:tabs>
          <w:tab w:val="clear" w:pos="227"/>
          <w:tab w:val="left" w:pos="369"/>
        </w:tabs>
        <w:spacing w:before="0" w:after="0"/>
        <w:rPr>
          <w:rFonts w:cs="Arial"/>
          <w:sz w:val="22"/>
          <w:szCs w:val="22"/>
        </w:rPr>
      </w:pPr>
      <w:r>
        <w:rPr>
          <w:rFonts w:cs="Arial"/>
          <w:sz w:val="22"/>
          <w:szCs w:val="22"/>
        </w:rPr>
        <w:t xml:space="preserve">Revised wording for Honorary Fellowship criteria was approved; this better clarified the eligibility criteria but did not change the substance of the award.  </w:t>
      </w:r>
      <w:r w:rsidR="00713363">
        <w:rPr>
          <w:rFonts w:cs="Arial"/>
          <w:sz w:val="22"/>
          <w:szCs w:val="22"/>
        </w:rPr>
        <w:t xml:space="preserve">Positioning </w:t>
      </w:r>
      <w:r w:rsidR="00501894">
        <w:rPr>
          <w:rFonts w:cs="Arial"/>
          <w:sz w:val="22"/>
          <w:szCs w:val="22"/>
        </w:rPr>
        <w:t xml:space="preserve">of Fellowship would be further reviewed in due course alongside APM’s other membership grades and designations.   </w:t>
      </w:r>
    </w:p>
    <w:p w14:paraId="201E8019" w14:textId="79FF7A2F" w:rsidR="00DC76B0" w:rsidRDefault="00501894" w:rsidP="000A1188">
      <w:pPr>
        <w:pStyle w:val="HeaderData"/>
        <w:keepNext/>
        <w:numPr>
          <w:ilvl w:val="0"/>
          <w:numId w:val="31"/>
        </w:numPr>
        <w:tabs>
          <w:tab w:val="clear" w:pos="227"/>
          <w:tab w:val="left" w:pos="369"/>
        </w:tabs>
        <w:spacing w:before="0" w:after="0"/>
        <w:rPr>
          <w:rFonts w:cs="Arial"/>
          <w:sz w:val="22"/>
          <w:szCs w:val="22"/>
        </w:rPr>
      </w:pPr>
      <w:r>
        <w:rPr>
          <w:rFonts w:cs="Arial"/>
          <w:sz w:val="22"/>
          <w:szCs w:val="22"/>
        </w:rPr>
        <w:t>The latest position on a project to procure a</w:t>
      </w:r>
      <w:r w:rsidR="00BA6FDA">
        <w:rPr>
          <w:rFonts w:cs="Arial"/>
          <w:sz w:val="22"/>
          <w:szCs w:val="22"/>
        </w:rPr>
        <w:t>n</w:t>
      </w:r>
      <w:r>
        <w:rPr>
          <w:rFonts w:cs="Arial"/>
          <w:sz w:val="22"/>
          <w:szCs w:val="22"/>
        </w:rPr>
        <w:t xml:space="preserve"> end-to end software solution for </w:t>
      </w:r>
      <w:r w:rsidR="00BA6FDA">
        <w:rPr>
          <w:rFonts w:cs="Arial"/>
          <w:sz w:val="22"/>
          <w:szCs w:val="22"/>
        </w:rPr>
        <w:t>supporting</w:t>
      </w:r>
      <w:r>
        <w:rPr>
          <w:rFonts w:cs="Arial"/>
          <w:sz w:val="22"/>
          <w:szCs w:val="22"/>
        </w:rPr>
        <w:t xml:space="preserve"> </w:t>
      </w:r>
      <w:proofErr w:type="gramStart"/>
      <w:r>
        <w:rPr>
          <w:rFonts w:cs="Arial"/>
          <w:sz w:val="22"/>
          <w:szCs w:val="22"/>
        </w:rPr>
        <w:t>APM’s  qualifications</w:t>
      </w:r>
      <w:proofErr w:type="gramEnd"/>
      <w:r>
        <w:rPr>
          <w:rFonts w:cs="Arial"/>
          <w:sz w:val="22"/>
          <w:szCs w:val="22"/>
        </w:rPr>
        <w:t xml:space="preserve"> was noted.</w:t>
      </w:r>
    </w:p>
    <w:p w14:paraId="3F8434DD" w14:textId="3303A1DF" w:rsidR="00501894" w:rsidRDefault="00501894" w:rsidP="000A1188">
      <w:pPr>
        <w:pStyle w:val="HeaderData"/>
        <w:keepNext/>
        <w:numPr>
          <w:ilvl w:val="0"/>
          <w:numId w:val="31"/>
        </w:numPr>
        <w:tabs>
          <w:tab w:val="clear" w:pos="227"/>
          <w:tab w:val="left" w:pos="369"/>
        </w:tabs>
        <w:spacing w:before="0" w:after="0"/>
        <w:rPr>
          <w:rFonts w:cs="Arial"/>
          <w:sz w:val="22"/>
          <w:szCs w:val="22"/>
        </w:rPr>
      </w:pPr>
      <w:r>
        <w:rPr>
          <w:rFonts w:cs="Arial"/>
          <w:sz w:val="22"/>
          <w:szCs w:val="22"/>
        </w:rPr>
        <w:t xml:space="preserve">Progress on the search and selection of possible candidates for a future President was noted.  </w:t>
      </w:r>
    </w:p>
    <w:p w14:paraId="2D65B9D6" w14:textId="2739240A" w:rsidR="00501894" w:rsidRDefault="00501894" w:rsidP="000A1188">
      <w:pPr>
        <w:pStyle w:val="HeaderData"/>
        <w:keepNext/>
        <w:numPr>
          <w:ilvl w:val="0"/>
          <w:numId w:val="31"/>
        </w:numPr>
        <w:tabs>
          <w:tab w:val="clear" w:pos="227"/>
          <w:tab w:val="left" w:pos="369"/>
        </w:tabs>
        <w:spacing w:before="0" w:after="0"/>
        <w:rPr>
          <w:rFonts w:cs="Arial"/>
          <w:sz w:val="22"/>
          <w:szCs w:val="22"/>
        </w:rPr>
      </w:pPr>
      <w:r>
        <w:rPr>
          <w:rFonts w:cs="Arial"/>
          <w:sz w:val="22"/>
          <w:szCs w:val="22"/>
        </w:rPr>
        <w:t>APM’s continuing engagement with the Bri</w:t>
      </w:r>
      <w:r w:rsidR="00BA6FDA">
        <w:rPr>
          <w:rFonts w:cs="Arial"/>
          <w:sz w:val="22"/>
          <w:szCs w:val="22"/>
        </w:rPr>
        <w:t>t</w:t>
      </w:r>
      <w:r>
        <w:rPr>
          <w:rFonts w:cs="Arial"/>
          <w:sz w:val="22"/>
          <w:szCs w:val="22"/>
        </w:rPr>
        <w:t xml:space="preserve">ish Standards Institute and the International Standards Organisation was noted and supported.  </w:t>
      </w:r>
    </w:p>
    <w:p w14:paraId="3CD858F7" w14:textId="56286454" w:rsidR="00501894" w:rsidRDefault="00501894" w:rsidP="000A1188">
      <w:pPr>
        <w:pStyle w:val="HeaderData"/>
        <w:keepNext/>
        <w:numPr>
          <w:ilvl w:val="0"/>
          <w:numId w:val="31"/>
        </w:numPr>
        <w:tabs>
          <w:tab w:val="clear" w:pos="227"/>
          <w:tab w:val="left" w:pos="369"/>
        </w:tabs>
        <w:spacing w:before="0" w:after="0"/>
        <w:rPr>
          <w:rFonts w:cs="Arial"/>
          <w:sz w:val="22"/>
          <w:szCs w:val="22"/>
        </w:rPr>
      </w:pPr>
      <w:r>
        <w:rPr>
          <w:rFonts w:cs="Arial"/>
          <w:sz w:val="22"/>
          <w:szCs w:val="22"/>
        </w:rPr>
        <w:t>Some routine matters were also approved including</w:t>
      </w:r>
      <w:r w:rsidR="00BA6FDA">
        <w:rPr>
          <w:rFonts w:cs="Arial"/>
          <w:sz w:val="22"/>
          <w:szCs w:val="22"/>
        </w:rPr>
        <w:t>:</w:t>
      </w:r>
      <w:r>
        <w:rPr>
          <w:rFonts w:cs="Arial"/>
          <w:sz w:val="22"/>
          <w:szCs w:val="22"/>
        </w:rPr>
        <w:t xml:space="preserve"> a banking delegation, the external audit fee, a revised investment policy, routine updates to the Regulations and an extension to the qualifications that would support a route to full membership.  </w:t>
      </w:r>
    </w:p>
    <w:p w14:paraId="0BA041C2" w14:textId="5B915CCB" w:rsidR="00CB1C77" w:rsidRPr="00353E3F" w:rsidRDefault="00CB1C77" w:rsidP="00CB1C77">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w:t>
      </w:r>
      <w:r w:rsidR="00E83FA9">
        <w:rPr>
          <w:rFonts w:cs="Arial"/>
          <w:sz w:val="22"/>
          <w:szCs w:val="22"/>
        </w:rPr>
        <w:t xml:space="preserve">updated </w:t>
      </w:r>
      <w:r w:rsidRPr="00353E3F">
        <w:rPr>
          <w:rFonts w:cs="Arial"/>
          <w:sz w:val="22"/>
          <w:szCs w:val="22"/>
        </w:rPr>
        <w:t>strategic risk register was reviewed</w:t>
      </w:r>
      <w:r w:rsidR="00501894">
        <w:rPr>
          <w:rFonts w:cs="Arial"/>
          <w:sz w:val="22"/>
          <w:szCs w:val="22"/>
        </w:rPr>
        <w:t xml:space="preserve"> and would be updated with comments received</w:t>
      </w:r>
      <w:r w:rsidRPr="00353E3F">
        <w:rPr>
          <w:rFonts w:cs="Arial"/>
          <w:sz w:val="22"/>
          <w:szCs w:val="22"/>
        </w:rPr>
        <w:t xml:space="preserve">.  </w:t>
      </w:r>
      <w:r w:rsidR="00E83FA9">
        <w:rPr>
          <w:rFonts w:cs="Arial"/>
          <w:sz w:val="22"/>
          <w:szCs w:val="22"/>
        </w:rPr>
        <w:t xml:space="preserve">  </w:t>
      </w:r>
    </w:p>
    <w:p w14:paraId="2FC95843" w14:textId="3CC702B9" w:rsidR="00FD4F08" w:rsidRPr="00353E3F" w:rsidRDefault="005053FE"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Reports from Committee Chairs </w:t>
      </w:r>
      <w:r w:rsidR="00C1727A">
        <w:rPr>
          <w:rFonts w:cs="Arial"/>
          <w:sz w:val="22"/>
          <w:szCs w:val="22"/>
        </w:rPr>
        <w:t xml:space="preserve">and Board champions </w:t>
      </w:r>
      <w:r w:rsidRPr="00353E3F">
        <w:rPr>
          <w:rFonts w:cs="Arial"/>
          <w:sz w:val="22"/>
          <w:szCs w:val="22"/>
        </w:rPr>
        <w:t>were received</w:t>
      </w:r>
      <w:r w:rsidR="00DD7ACA" w:rsidRPr="00353E3F">
        <w:rPr>
          <w:rFonts w:cs="Arial"/>
          <w:sz w:val="22"/>
          <w:szCs w:val="22"/>
        </w:rPr>
        <w:t xml:space="preserve">, discussed </w:t>
      </w:r>
      <w:r w:rsidRPr="00353E3F">
        <w:rPr>
          <w:rFonts w:cs="Arial"/>
          <w:sz w:val="22"/>
          <w:szCs w:val="22"/>
        </w:rPr>
        <w:t xml:space="preserve">and noted. </w:t>
      </w:r>
    </w:p>
    <w:p w14:paraId="5A4BD4C2" w14:textId="26682CC3" w:rsidR="00E52312" w:rsidRPr="00353E3F" w:rsidRDefault="00F561FF"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The Board noted its agenda plan of forthcoming business</w:t>
      </w:r>
      <w:r w:rsidR="008D3365">
        <w:rPr>
          <w:rFonts w:cs="Arial"/>
          <w:sz w:val="22"/>
          <w:szCs w:val="22"/>
        </w:rPr>
        <w:t xml:space="preserve"> and held a review of the meeting.  </w:t>
      </w:r>
    </w:p>
    <w:p w14:paraId="12099803" w14:textId="77777777" w:rsidR="008D3365" w:rsidRPr="00353E3F" w:rsidRDefault="008D3365" w:rsidP="00797755">
      <w:pPr>
        <w:widowControl w:val="0"/>
        <w:rPr>
          <w:rFonts w:cs="Arial"/>
          <w:b/>
          <w:sz w:val="20"/>
          <w:szCs w:val="22"/>
        </w:rPr>
      </w:pPr>
    </w:p>
    <w:p w14:paraId="03A38BCC" w14:textId="0C76EE69" w:rsidR="00833C18" w:rsidRDefault="00833C18" w:rsidP="00833C18">
      <w:pPr>
        <w:widowControl w:val="0"/>
        <w:rPr>
          <w:rFonts w:cs="Arial"/>
          <w:b/>
          <w:sz w:val="20"/>
          <w:szCs w:val="22"/>
        </w:rPr>
      </w:pPr>
      <w:r w:rsidRPr="00735FBA">
        <w:rPr>
          <w:rFonts w:cs="Arial"/>
          <w:b/>
          <w:sz w:val="20"/>
          <w:szCs w:val="22"/>
        </w:rPr>
        <w:t>Appendix 1 – Boar</w:t>
      </w:r>
      <w:r w:rsidR="005D6690" w:rsidRPr="00735FBA">
        <w:rPr>
          <w:rFonts w:cs="Arial"/>
          <w:b/>
          <w:sz w:val="20"/>
          <w:szCs w:val="22"/>
        </w:rPr>
        <w:t>d Meeting Attendance Record 2019</w:t>
      </w:r>
    </w:p>
    <w:p w14:paraId="318971A3" w14:textId="77777777" w:rsidR="005D2F51" w:rsidRPr="0001147B" w:rsidRDefault="005D2F51" w:rsidP="005D2F51">
      <w:pPr>
        <w:pStyle w:val="BodyTextIndent"/>
        <w:widowControl w:val="0"/>
        <w:spacing w:after="0"/>
        <w:ind w:left="0"/>
        <w:jc w:val="left"/>
        <w:rPr>
          <w:rFonts w:ascii="Arial" w:hAnsi="Arial" w:cs="Arial"/>
          <w:b/>
          <w:sz w:val="2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521"/>
        <w:gridCol w:w="1559"/>
      </w:tblGrid>
      <w:tr w:rsidR="005D2F51" w:rsidRPr="0001147B" w14:paraId="353C3550" w14:textId="77777777" w:rsidTr="005D2F51">
        <w:tc>
          <w:tcPr>
            <w:tcW w:w="2694" w:type="dxa"/>
          </w:tcPr>
          <w:p w14:paraId="00D957BB" w14:textId="77777777" w:rsidR="005D2F51" w:rsidRPr="0001147B" w:rsidRDefault="005D2F51" w:rsidP="005D2F51">
            <w:pPr>
              <w:widowControl w:val="0"/>
              <w:ind w:left="360"/>
              <w:rPr>
                <w:rFonts w:cs="Arial"/>
                <w:sz w:val="20"/>
                <w:szCs w:val="22"/>
              </w:rPr>
            </w:pPr>
            <w:r w:rsidRPr="0001147B">
              <w:rPr>
                <w:rFonts w:cs="Arial"/>
                <w:sz w:val="20"/>
                <w:szCs w:val="22"/>
              </w:rPr>
              <w:t>NAME</w:t>
            </w:r>
          </w:p>
        </w:tc>
        <w:tc>
          <w:tcPr>
            <w:tcW w:w="1417" w:type="dxa"/>
          </w:tcPr>
          <w:p w14:paraId="2D07486C" w14:textId="77777777" w:rsidR="005D2F51" w:rsidRPr="0001147B" w:rsidRDefault="005D2F51" w:rsidP="005D2F51">
            <w:pPr>
              <w:widowControl w:val="0"/>
              <w:ind w:left="360"/>
              <w:rPr>
                <w:rFonts w:cs="Arial"/>
                <w:sz w:val="20"/>
                <w:szCs w:val="22"/>
              </w:rPr>
            </w:pPr>
            <w:r w:rsidRPr="0001147B">
              <w:rPr>
                <w:rFonts w:cs="Arial"/>
                <w:sz w:val="20"/>
                <w:szCs w:val="22"/>
              </w:rPr>
              <w:t>PRESENT</w:t>
            </w:r>
          </w:p>
        </w:tc>
        <w:tc>
          <w:tcPr>
            <w:tcW w:w="1559" w:type="dxa"/>
          </w:tcPr>
          <w:p w14:paraId="0B722683" w14:textId="77777777" w:rsidR="005D2F51" w:rsidRPr="0001147B" w:rsidRDefault="005D2F51" w:rsidP="005D2F51">
            <w:pPr>
              <w:widowControl w:val="0"/>
              <w:ind w:left="360"/>
              <w:rPr>
                <w:rFonts w:cs="Arial"/>
                <w:sz w:val="20"/>
                <w:szCs w:val="22"/>
              </w:rPr>
            </w:pPr>
            <w:r w:rsidRPr="0001147B">
              <w:rPr>
                <w:rFonts w:cs="Arial"/>
                <w:sz w:val="20"/>
                <w:szCs w:val="22"/>
              </w:rPr>
              <w:t>OUT OF</w:t>
            </w:r>
          </w:p>
        </w:tc>
      </w:tr>
      <w:tr w:rsidR="005D2F51" w:rsidRPr="0001147B" w14:paraId="192710DD" w14:textId="77777777" w:rsidTr="005D2F51">
        <w:tc>
          <w:tcPr>
            <w:tcW w:w="2694" w:type="dxa"/>
          </w:tcPr>
          <w:p w14:paraId="61D6055B" w14:textId="77777777" w:rsidR="005D2F51" w:rsidRPr="0001147B" w:rsidRDefault="005D2F51" w:rsidP="005D2F51">
            <w:pPr>
              <w:widowControl w:val="0"/>
              <w:ind w:left="360"/>
              <w:rPr>
                <w:rFonts w:cs="Arial"/>
                <w:sz w:val="20"/>
                <w:szCs w:val="22"/>
              </w:rPr>
            </w:pPr>
            <w:r w:rsidRPr="0001147B">
              <w:rPr>
                <w:rFonts w:cs="Arial"/>
                <w:sz w:val="20"/>
                <w:szCs w:val="22"/>
              </w:rPr>
              <w:t>Susie Boyce</w:t>
            </w:r>
          </w:p>
        </w:tc>
        <w:tc>
          <w:tcPr>
            <w:tcW w:w="1417" w:type="dxa"/>
            <w:shd w:val="clear" w:color="auto" w:fill="auto"/>
          </w:tcPr>
          <w:p w14:paraId="6A985A98"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71D87C57"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3A382F8B" w14:textId="77777777" w:rsidTr="005D2F51">
        <w:tc>
          <w:tcPr>
            <w:tcW w:w="2694" w:type="dxa"/>
          </w:tcPr>
          <w:p w14:paraId="0ABEC07C" w14:textId="77777777" w:rsidR="005D2F51" w:rsidRPr="0001147B" w:rsidRDefault="005D2F51" w:rsidP="005D2F51">
            <w:pPr>
              <w:widowControl w:val="0"/>
              <w:ind w:left="360"/>
              <w:rPr>
                <w:rFonts w:cs="Arial"/>
                <w:sz w:val="20"/>
                <w:szCs w:val="22"/>
              </w:rPr>
            </w:pPr>
            <w:r w:rsidRPr="0001147B">
              <w:rPr>
                <w:rFonts w:cs="Arial"/>
                <w:sz w:val="20"/>
                <w:szCs w:val="22"/>
              </w:rPr>
              <w:t>Jon Broome</w:t>
            </w:r>
          </w:p>
        </w:tc>
        <w:tc>
          <w:tcPr>
            <w:tcW w:w="1417" w:type="dxa"/>
            <w:shd w:val="clear" w:color="auto" w:fill="auto"/>
          </w:tcPr>
          <w:p w14:paraId="52EB127D"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1F311D27"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631991DF" w14:textId="77777777" w:rsidTr="005D2F51">
        <w:tc>
          <w:tcPr>
            <w:tcW w:w="2694" w:type="dxa"/>
          </w:tcPr>
          <w:p w14:paraId="1884C130" w14:textId="77777777" w:rsidR="005D2F51" w:rsidRPr="0001147B" w:rsidRDefault="005D2F51" w:rsidP="005D2F51">
            <w:pPr>
              <w:widowControl w:val="0"/>
              <w:ind w:left="360"/>
              <w:rPr>
                <w:rFonts w:cs="Arial"/>
                <w:sz w:val="20"/>
                <w:szCs w:val="22"/>
              </w:rPr>
            </w:pPr>
            <w:r w:rsidRPr="0001147B">
              <w:rPr>
                <w:rFonts w:cs="Arial"/>
                <w:sz w:val="20"/>
                <w:szCs w:val="22"/>
              </w:rPr>
              <w:t>Paul Chapman</w:t>
            </w:r>
          </w:p>
        </w:tc>
        <w:tc>
          <w:tcPr>
            <w:tcW w:w="1417" w:type="dxa"/>
            <w:shd w:val="clear" w:color="auto" w:fill="auto"/>
          </w:tcPr>
          <w:p w14:paraId="37F4122C" w14:textId="77777777" w:rsidR="005D2F51" w:rsidRPr="0001147B" w:rsidRDefault="005D2F51" w:rsidP="005D2F51">
            <w:pPr>
              <w:widowControl w:val="0"/>
              <w:ind w:left="360"/>
              <w:rPr>
                <w:rFonts w:cs="Arial"/>
                <w:sz w:val="20"/>
                <w:szCs w:val="22"/>
              </w:rPr>
            </w:pPr>
            <w:r w:rsidRPr="0001147B">
              <w:rPr>
                <w:rFonts w:cs="Arial"/>
                <w:sz w:val="20"/>
                <w:szCs w:val="22"/>
              </w:rPr>
              <w:t>1</w:t>
            </w:r>
          </w:p>
        </w:tc>
        <w:tc>
          <w:tcPr>
            <w:tcW w:w="1559" w:type="dxa"/>
          </w:tcPr>
          <w:p w14:paraId="296A039E"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2F5E399E" w14:textId="77777777" w:rsidTr="005D2F51">
        <w:tc>
          <w:tcPr>
            <w:tcW w:w="2694" w:type="dxa"/>
          </w:tcPr>
          <w:p w14:paraId="66FE112B" w14:textId="77777777" w:rsidR="005D2F51" w:rsidRPr="0001147B" w:rsidRDefault="005D2F51" w:rsidP="005D2F51">
            <w:pPr>
              <w:widowControl w:val="0"/>
              <w:ind w:left="360"/>
              <w:rPr>
                <w:rFonts w:cs="Arial"/>
                <w:sz w:val="20"/>
                <w:szCs w:val="22"/>
              </w:rPr>
            </w:pPr>
            <w:r w:rsidRPr="0001147B">
              <w:rPr>
                <w:rFonts w:cs="Arial"/>
                <w:sz w:val="20"/>
                <w:szCs w:val="22"/>
              </w:rPr>
              <w:t>Sorrel Gilbert</w:t>
            </w:r>
          </w:p>
        </w:tc>
        <w:tc>
          <w:tcPr>
            <w:tcW w:w="1417" w:type="dxa"/>
            <w:shd w:val="clear" w:color="auto" w:fill="auto"/>
          </w:tcPr>
          <w:p w14:paraId="3BE593CF"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71644955"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1798448E" w14:textId="77777777" w:rsidTr="005D2F51">
        <w:tc>
          <w:tcPr>
            <w:tcW w:w="2694" w:type="dxa"/>
          </w:tcPr>
          <w:p w14:paraId="4CD52010" w14:textId="77777777" w:rsidR="005D2F51" w:rsidRPr="0001147B" w:rsidRDefault="005D2F51" w:rsidP="005D2F51">
            <w:pPr>
              <w:widowControl w:val="0"/>
              <w:ind w:left="360"/>
              <w:rPr>
                <w:rFonts w:cs="Arial"/>
                <w:sz w:val="20"/>
                <w:szCs w:val="22"/>
              </w:rPr>
            </w:pPr>
            <w:r w:rsidRPr="0001147B">
              <w:rPr>
                <w:rFonts w:cs="Arial"/>
                <w:sz w:val="20"/>
                <w:szCs w:val="22"/>
              </w:rPr>
              <w:t>Alistair Godbold</w:t>
            </w:r>
          </w:p>
        </w:tc>
        <w:tc>
          <w:tcPr>
            <w:tcW w:w="1417" w:type="dxa"/>
            <w:shd w:val="clear" w:color="auto" w:fill="auto"/>
          </w:tcPr>
          <w:p w14:paraId="273BF276"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41D15AE1"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197EF653" w14:textId="77777777" w:rsidTr="005D2F51">
        <w:tc>
          <w:tcPr>
            <w:tcW w:w="2694" w:type="dxa"/>
          </w:tcPr>
          <w:p w14:paraId="478AB4C2" w14:textId="77777777" w:rsidR="005D2F51" w:rsidRPr="0001147B" w:rsidRDefault="005D2F51" w:rsidP="005D2F51">
            <w:pPr>
              <w:widowControl w:val="0"/>
              <w:ind w:left="360"/>
              <w:rPr>
                <w:rFonts w:cs="Arial"/>
                <w:sz w:val="20"/>
                <w:szCs w:val="22"/>
              </w:rPr>
            </w:pPr>
            <w:r w:rsidRPr="0001147B">
              <w:rPr>
                <w:rFonts w:cs="Arial"/>
                <w:sz w:val="20"/>
                <w:szCs w:val="22"/>
              </w:rPr>
              <w:t>Debbie Lewis</w:t>
            </w:r>
          </w:p>
        </w:tc>
        <w:tc>
          <w:tcPr>
            <w:tcW w:w="1417" w:type="dxa"/>
            <w:shd w:val="clear" w:color="auto" w:fill="auto"/>
          </w:tcPr>
          <w:p w14:paraId="2F4540A8"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0ECE4021"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64FDCFF2" w14:textId="77777777" w:rsidTr="005D2F51">
        <w:tc>
          <w:tcPr>
            <w:tcW w:w="2694" w:type="dxa"/>
          </w:tcPr>
          <w:p w14:paraId="36BC9ACE" w14:textId="77777777" w:rsidR="005D2F51" w:rsidRPr="0001147B" w:rsidRDefault="005D2F51" w:rsidP="005D2F51">
            <w:pPr>
              <w:widowControl w:val="0"/>
              <w:ind w:left="360"/>
              <w:rPr>
                <w:rFonts w:cs="Arial"/>
                <w:sz w:val="20"/>
                <w:szCs w:val="22"/>
              </w:rPr>
            </w:pPr>
            <w:r w:rsidRPr="0001147B">
              <w:rPr>
                <w:rFonts w:cs="Arial"/>
                <w:sz w:val="20"/>
                <w:szCs w:val="22"/>
              </w:rPr>
              <w:t>John McGlynn</w:t>
            </w:r>
          </w:p>
        </w:tc>
        <w:tc>
          <w:tcPr>
            <w:tcW w:w="1417" w:type="dxa"/>
            <w:shd w:val="clear" w:color="auto" w:fill="auto"/>
          </w:tcPr>
          <w:p w14:paraId="7C8BA3B4"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14142C8D"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281E2C04" w14:textId="77777777" w:rsidTr="005D2F51">
        <w:tc>
          <w:tcPr>
            <w:tcW w:w="2694" w:type="dxa"/>
          </w:tcPr>
          <w:p w14:paraId="781F75FD" w14:textId="77777777" w:rsidR="005D2F51" w:rsidRPr="0001147B" w:rsidRDefault="005D2F51" w:rsidP="005D2F51">
            <w:pPr>
              <w:widowControl w:val="0"/>
              <w:ind w:left="360"/>
              <w:rPr>
                <w:rFonts w:cs="Arial"/>
                <w:sz w:val="20"/>
                <w:szCs w:val="22"/>
              </w:rPr>
            </w:pPr>
            <w:r w:rsidRPr="0001147B">
              <w:rPr>
                <w:rFonts w:cs="Arial"/>
                <w:sz w:val="20"/>
                <w:szCs w:val="22"/>
              </w:rPr>
              <w:t>Milla Mazilu</w:t>
            </w:r>
          </w:p>
        </w:tc>
        <w:tc>
          <w:tcPr>
            <w:tcW w:w="1417" w:type="dxa"/>
            <w:shd w:val="clear" w:color="auto" w:fill="auto"/>
          </w:tcPr>
          <w:p w14:paraId="69FE6D82"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60BC0524" w14:textId="77777777" w:rsidR="005D2F51" w:rsidRPr="0001147B" w:rsidRDefault="005D2F51" w:rsidP="005D2F51">
            <w:pPr>
              <w:widowControl w:val="0"/>
              <w:ind w:left="360"/>
              <w:rPr>
                <w:rFonts w:cs="Arial"/>
                <w:sz w:val="20"/>
                <w:szCs w:val="22"/>
              </w:rPr>
            </w:pPr>
            <w:r w:rsidRPr="0001147B">
              <w:rPr>
                <w:rFonts w:cs="Arial"/>
                <w:sz w:val="20"/>
                <w:szCs w:val="22"/>
              </w:rPr>
              <w:t>2</w:t>
            </w:r>
          </w:p>
        </w:tc>
      </w:tr>
      <w:tr w:rsidR="005D2F51" w:rsidRPr="0001147B" w14:paraId="29C255EE" w14:textId="77777777" w:rsidTr="005D2F51">
        <w:tc>
          <w:tcPr>
            <w:tcW w:w="2694" w:type="dxa"/>
          </w:tcPr>
          <w:p w14:paraId="288B6B8C" w14:textId="77777777" w:rsidR="005D2F51" w:rsidRPr="0001147B" w:rsidRDefault="005D2F51" w:rsidP="005D2F51">
            <w:pPr>
              <w:widowControl w:val="0"/>
              <w:ind w:left="360"/>
              <w:rPr>
                <w:rFonts w:cs="Arial"/>
                <w:sz w:val="20"/>
                <w:szCs w:val="22"/>
              </w:rPr>
            </w:pPr>
            <w:r w:rsidRPr="0001147B">
              <w:rPr>
                <w:rFonts w:cs="Arial"/>
                <w:sz w:val="20"/>
                <w:szCs w:val="22"/>
              </w:rPr>
              <w:t>Nick Smallwood</w:t>
            </w:r>
          </w:p>
        </w:tc>
        <w:tc>
          <w:tcPr>
            <w:tcW w:w="1417" w:type="dxa"/>
            <w:shd w:val="clear" w:color="auto" w:fill="auto"/>
          </w:tcPr>
          <w:p w14:paraId="07A9A863" w14:textId="77777777" w:rsidR="005D2F51" w:rsidRPr="0001147B" w:rsidRDefault="005D2F51" w:rsidP="005D2F51">
            <w:pPr>
              <w:widowControl w:val="0"/>
              <w:ind w:left="360"/>
              <w:rPr>
                <w:rFonts w:cs="Arial"/>
                <w:sz w:val="20"/>
                <w:szCs w:val="22"/>
              </w:rPr>
            </w:pPr>
            <w:r w:rsidRPr="0001147B">
              <w:rPr>
                <w:rFonts w:cs="Arial"/>
                <w:sz w:val="20"/>
                <w:szCs w:val="22"/>
              </w:rPr>
              <w:t>2</w:t>
            </w:r>
          </w:p>
        </w:tc>
        <w:tc>
          <w:tcPr>
            <w:tcW w:w="1559" w:type="dxa"/>
          </w:tcPr>
          <w:p w14:paraId="12AD9F3B" w14:textId="77777777" w:rsidR="005D2F51" w:rsidRPr="0001147B" w:rsidRDefault="005D2F51" w:rsidP="005D2F51">
            <w:pPr>
              <w:widowControl w:val="0"/>
              <w:ind w:left="360"/>
              <w:rPr>
                <w:rFonts w:cs="Arial"/>
                <w:sz w:val="20"/>
                <w:szCs w:val="22"/>
              </w:rPr>
            </w:pPr>
            <w:r w:rsidRPr="0001147B">
              <w:rPr>
                <w:rFonts w:cs="Arial"/>
                <w:sz w:val="20"/>
                <w:szCs w:val="22"/>
              </w:rPr>
              <w:t>2</w:t>
            </w:r>
          </w:p>
        </w:tc>
      </w:tr>
    </w:tbl>
    <w:p w14:paraId="1F67477B" w14:textId="77777777" w:rsidR="005D2F51" w:rsidRPr="0001147B" w:rsidRDefault="005D2F51" w:rsidP="005D2F51">
      <w:pPr>
        <w:pStyle w:val="BodyTextIndent"/>
        <w:widowControl w:val="0"/>
        <w:spacing w:after="0"/>
        <w:ind w:left="0"/>
        <w:jc w:val="left"/>
        <w:rPr>
          <w:rFonts w:ascii="Arial" w:hAnsi="Arial" w:cs="Arial"/>
          <w:sz w:val="22"/>
          <w:szCs w:val="22"/>
        </w:rPr>
      </w:pPr>
    </w:p>
    <w:sectPr w:rsidR="005D2F51" w:rsidRPr="0001147B" w:rsidSect="00353E3F">
      <w:headerReference w:type="even" r:id="rId8"/>
      <w:footerReference w:type="default" r:id="rId9"/>
      <w:headerReference w:type="first" r:id="rId10"/>
      <w:footnotePr>
        <w:numFmt w:val="upperRoman"/>
        <w:numRestart w:val="eachPage"/>
      </w:footnotePr>
      <w:pgSz w:w="11906" w:h="16838" w:code="9"/>
      <w:pgMar w:top="720" w:right="720" w:bottom="720" w:left="72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5D2F51" w:rsidRDefault="005D2F51">
      <w:r>
        <w:separator/>
      </w:r>
    </w:p>
    <w:p w14:paraId="7EA44BDB" w14:textId="77777777" w:rsidR="005D2F51" w:rsidRDefault="005D2F51"/>
    <w:p w14:paraId="7FFF11F5" w14:textId="77777777" w:rsidR="005D2F51" w:rsidRDefault="005D2F51" w:rsidP="00D178CC"/>
  </w:endnote>
  <w:endnote w:type="continuationSeparator" w:id="0">
    <w:p w14:paraId="595F2B2D" w14:textId="77777777" w:rsidR="005D2F51" w:rsidRDefault="005D2F51">
      <w:r>
        <w:continuationSeparator/>
      </w:r>
    </w:p>
    <w:p w14:paraId="3308347E" w14:textId="77777777" w:rsidR="005D2F51" w:rsidRDefault="005D2F51"/>
    <w:p w14:paraId="5CD282C3" w14:textId="77777777" w:rsidR="005D2F51" w:rsidRDefault="005D2F51"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5D2F51" w:rsidRPr="007E7523" w:rsidRDefault="005D2F51">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5D2F51" w:rsidRPr="00AF1FE3" w:rsidRDefault="005D2F51" w:rsidP="00AF1FE3">
      <w:pPr>
        <w:pStyle w:val="FootnoteSeparator"/>
      </w:pPr>
    </w:p>
  </w:footnote>
  <w:footnote w:type="continuationSeparator" w:id="0">
    <w:p w14:paraId="4149B990" w14:textId="77777777" w:rsidR="005D2F51" w:rsidRDefault="005D2F51" w:rsidP="00D178CC"/>
    <w:p w14:paraId="4460A061" w14:textId="77777777" w:rsidR="005D2F51" w:rsidRDefault="005D2F51"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839F3CF" w:rsidR="005D2F51" w:rsidRPr="004E65DA" w:rsidRDefault="005D2F51"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5923D1">
      <w:fldChar w:fldCharType="begin"/>
    </w:r>
    <w:r w:rsidR="005923D1">
      <w:instrText xml:space="preserve"> DOCPROPERTY  Title  \* MERGEFORMAT </w:instrText>
    </w:r>
    <w:r w:rsidR="005923D1">
      <w:fldChar w:fldCharType="separate"/>
    </w:r>
    <w:r>
      <w:t>Audit Commission Management Team Minutes</w:t>
    </w:r>
    <w:r w:rsidR="005923D1">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5923D1">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5D2F51" w:rsidRPr="003A0E54" w:rsidRDefault="005D2F51"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29"/>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0"/>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6FF9"/>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402B1"/>
    <w:rsid w:val="002402DC"/>
    <w:rsid w:val="00240C74"/>
    <w:rsid w:val="0024264B"/>
    <w:rsid w:val="002444DE"/>
    <w:rsid w:val="00244C45"/>
    <w:rsid w:val="00244D64"/>
    <w:rsid w:val="00245CF3"/>
    <w:rsid w:val="0024686A"/>
    <w:rsid w:val="00246B4C"/>
    <w:rsid w:val="00250020"/>
    <w:rsid w:val="002510D5"/>
    <w:rsid w:val="002511DC"/>
    <w:rsid w:val="00251BF9"/>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2B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159"/>
    <w:rsid w:val="00660A75"/>
    <w:rsid w:val="0066113D"/>
    <w:rsid w:val="006614CB"/>
    <w:rsid w:val="00662CA4"/>
    <w:rsid w:val="00662D94"/>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2E"/>
    <w:rsid w:val="0090056E"/>
    <w:rsid w:val="00900E0C"/>
    <w:rsid w:val="00901AB9"/>
    <w:rsid w:val="00901CB9"/>
    <w:rsid w:val="00904122"/>
    <w:rsid w:val="00906035"/>
    <w:rsid w:val="00907CEA"/>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5707D"/>
    <w:rsid w:val="00B611BF"/>
    <w:rsid w:val="00B612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919"/>
    <w:rsid w:val="00CA4B7C"/>
    <w:rsid w:val="00CA4D73"/>
    <w:rsid w:val="00CA5412"/>
    <w:rsid w:val="00CA5E1D"/>
    <w:rsid w:val="00CB02BE"/>
    <w:rsid w:val="00CB1C77"/>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3F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35DA"/>
    <w:rsid w:val="00F747A4"/>
    <w:rsid w:val="00F74A8D"/>
    <w:rsid w:val="00F7663C"/>
    <w:rsid w:val="00F7665C"/>
    <w:rsid w:val="00F77416"/>
    <w:rsid w:val="00F7749A"/>
    <w:rsid w:val="00F774B7"/>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148</TotalTime>
  <Pages>1</Pages>
  <Words>491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3174</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40</cp:revision>
  <cp:lastPrinted>2018-05-29T09:22:00Z</cp:lastPrinted>
  <dcterms:created xsi:type="dcterms:W3CDTF">2018-07-19T09:25:00Z</dcterms:created>
  <dcterms:modified xsi:type="dcterms:W3CDTF">2019-04-05T08:19:00Z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