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D37A" w14:textId="77777777" w:rsidR="004F60A1" w:rsidRDefault="0023699A" w:rsidP="00D0272B">
      <w:pPr>
        <w:rPr>
          <w:rFonts w:ascii="Arial" w:hAnsi="Arial" w:cs="Arial"/>
          <w:b/>
          <w:sz w:val="28"/>
          <w:szCs w:val="28"/>
          <w:lang w:val="en-GB"/>
        </w:rPr>
      </w:pPr>
      <w:bookmarkStart w:id="0" w:name="_GoBack"/>
      <w:bookmarkEnd w:id="0"/>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r w:rsidR="00190C9F">
        <w:rPr>
          <w:rFonts w:ascii="Arial" w:hAnsi="Arial" w:cs="Arial"/>
          <w:b/>
          <w:sz w:val="28"/>
          <w:szCs w:val="28"/>
          <w:lang w:val="en-GB"/>
        </w:rPr>
        <w:t xml:space="preserve"> </w:t>
      </w:r>
      <w:r w:rsidR="007D7CAA">
        <w:rPr>
          <w:rFonts w:ascii="Arial" w:hAnsi="Arial" w:cs="Arial"/>
          <w:b/>
          <w:sz w:val="28"/>
          <w:szCs w:val="28"/>
          <w:lang w:val="en-GB"/>
        </w:rPr>
        <w:t>–</w:t>
      </w:r>
    </w:p>
    <w:p w14:paraId="4EFBCC15" w14:textId="77777777"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231"/>
        <w:gridCol w:w="1288"/>
        <w:gridCol w:w="1301"/>
        <w:gridCol w:w="851"/>
        <w:gridCol w:w="360"/>
        <w:gridCol w:w="1818"/>
        <w:gridCol w:w="2499"/>
      </w:tblGrid>
      <w:tr w:rsidR="00C53AA1" w:rsidRPr="000648D9" w14:paraId="1FE0BCB7" w14:textId="77777777" w:rsidTr="009341B0">
        <w:tc>
          <w:tcPr>
            <w:tcW w:w="2231" w:type="dxa"/>
            <w:tcBorders>
              <w:top w:val="single" w:sz="18" w:space="0" w:color="auto"/>
              <w:bottom w:val="single" w:sz="12" w:space="0" w:color="auto"/>
              <w:right w:val="single" w:sz="4" w:space="0" w:color="auto"/>
            </w:tcBorders>
            <w:shd w:val="clear" w:color="auto" w:fill="8D0F48"/>
            <w:vAlign w:val="center"/>
          </w:tcPr>
          <w:p w14:paraId="2CD11686"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Role title</w:t>
            </w:r>
          </w:p>
        </w:tc>
        <w:tc>
          <w:tcPr>
            <w:tcW w:w="2589" w:type="dxa"/>
            <w:gridSpan w:val="2"/>
            <w:tcBorders>
              <w:top w:val="single" w:sz="18" w:space="0" w:color="auto"/>
              <w:left w:val="single" w:sz="4" w:space="0" w:color="auto"/>
              <w:bottom w:val="single" w:sz="12" w:space="0" w:color="auto"/>
              <w:right w:val="single" w:sz="4" w:space="0" w:color="auto"/>
            </w:tcBorders>
            <w:vAlign w:val="center"/>
          </w:tcPr>
          <w:p w14:paraId="6C59E4CC" w14:textId="77777777" w:rsidR="00C53AA1" w:rsidRPr="000648D9" w:rsidRDefault="00AE47F8" w:rsidP="00363242">
            <w:pPr>
              <w:spacing w:before="120" w:after="120"/>
              <w:rPr>
                <w:rFonts w:ascii="Arial" w:hAnsi="Arial" w:cs="Arial"/>
                <w:sz w:val="20"/>
                <w:szCs w:val="20"/>
                <w:lang w:val="en-GB"/>
              </w:rPr>
            </w:pPr>
            <w:r>
              <w:rPr>
                <w:rFonts w:ascii="Arial" w:hAnsi="Arial" w:cs="Arial"/>
                <w:sz w:val="20"/>
                <w:szCs w:val="20"/>
                <w:lang w:val="en-GB"/>
              </w:rPr>
              <w:t xml:space="preserve">PR and Communications </w:t>
            </w:r>
            <w:r w:rsidR="004B230C">
              <w:rPr>
                <w:rFonts w:ascii="Arial" w:hAnsi="Arial" w:cs="Arial"/>
                <w:sz w:val="20"/>
                <w:szCs w:val="20"/>
                <w:lang w:val="en-GB"/>
              </w:rPr>
              <w:t>Officer</w:t>
            </w:r>
          </w:p>
        </w:tc>
        <w:tc>
          <w:tcPr>
            <w:tcW w:w="851" w:type="dxa"/>
            <w:tcBorders>
              <w:top w:val="single" w:sz="18" w:space="0" w:color="auto"/>
              <w:left w:val="single" w:sz="4" w:space="0" w:color="auto"/>
              <w:bottom w:val="single" w:sz="12" w:space="0" w:color="auto"/>
              <w:right w:val="single" w:sz="4" w:space="0" w:color="auto"/>
            </w:tcBorders>
            <w:shd w:val="clear" w:color="auto" w:fill="8D0F48"/>
            <w:vAlign w:val="center"/>
          </w:tcPr>
          <w:p w14:paraId="4FAB694F" w14:textId="77777777" w:rsidR="00C53AA1" w:rsidRPr="000648D9" w:rsidRDefault="00C53AA1" w:rsidP="009341B0">
            <w:pPr>
              <w:spacing w:before="120" w:after="120"/>
              <w:rPr>
                <w:rFonts w:ascii="Arial" w:hAnsi="Arial" w:cs="Arial"/>
                <w:sz w:val="20"/>
                <w:szCs w:val="20"/>
                <w:lang w:val="en-GB"/>
              </w:rPr>
            </w:pPr>
          </w:p>
        </w:tc>
        <w:tc>
          <w:tcPr>
            <w:tcW w:w="360" w:type="dxa"/>
            <w:tcBorders>
              <w:top w:val="single" w:sz="18" w:space="0" w:color="auto"/>
              <w:left w:val="single" w:sz="4" w:space="0" w:color="auto"/>
              <w:bottom w:val="single" w:sz="12" w:space="0" w:color="auto"/>
              <w:right w:val="single" w:sz="4" w:space="0" w:color="auto"/>
            </w:tcBorders>
            <w:vAlign w:val="center"/>
          </w:tcPr>
          <w:p w14:paraId="7DF3D7A2" w14:textId="77777777" w:rsidR="00C53AA1" w:rsidRPr="000648D9" w:rsidRDefault="00C53AA1" w:rsidP="009341B0">
            <w:pPr>
              <w:spacing w:before="120" w:after="120"/>
              <w:rPr>
                <w:rFonts w:ascii="Arial" w:hAnsi="Arial" w:cs="Arial"/>
                <w:sz w:val="20"/>
                <w:szCs w:val="20"/>
                <w:lang w:val="en-GB"/>
              </w:rPr>
            </w:pPr>
          </w:p>
        </w:tc>
        <w:tc>
          <w:tcPr>
            <w:tcW w:w="1818" w:type="dxa"/>
            <w:tcBorders>
              <w:top w:val="single" w:sz="18" w:space="0" w:color="auto"/>
              <w:left w:val="single" w:sz="4" w:space="0" w:color="auto"/>
              <w:bottom w:val="single" w:sz="12" w:space="0" w:color="auto"/>
              <w:right w:val="single" w:sz="4" w:space="0" w:color="auto"/>
            </w:tcBorders>
            <w:shd w:val="clear" w:color="auto" w:fill="8D0F48"/>
            <w:vAlign w:val="center"/>
          </w:tcPr>
          <w:p w14:paraId="0EA45D30" w14:textId="77777777" w:rsidR="00C53AA1" w:rsidRPr="000648D9" w:rsidRDefault="00C53AA1" w:rsidP="009341B0">
            <w:pPr>
              <w:spacing w:before="120" w:after="120"/>
              <w:rPr>
                <w:rFonts w:ascii="Arial" w:hAnsi="Arial" w:cs="Arial"/>
                <w:sz w:val="20"/>
                <w:szCs w:val="20"/>
                <w:lang w:val="en-GB"/>
              </w:rPr>
            </w:pPr>
            <w:r w:rsidRPr="000648D9">
              <w:rPr>
                <w:rFonts w:ascii="Arial" w:hAnsi="Arial" w:cs="Arial"/>
                <w:sz w:val="20"/>
                <w:szCs w:val="20"/>
                <w:lang w:val="en-GB"/>
              </w:rPr>
              <w:t>Department</w:t>
            </w:r>
          </w:p>
        </w:tc>
        <w:tc>
          <w:tcPr>
            <w:tcW w:w="2499" w:type="dxa"/>
            <w:tcBorders>
              <w:top w:val="single" w:sz="18" w:space="0" w:color="auto"/>
              <w:left w:val="single" w:sz="4" w:space="0" w:color="auto"/>
              <w:bottom w:val="single" w:sz="12" w:space="0" w:color="auto"/>
            </w:tcBorders>
            <w:vAlign w:val="center"/>
          </w:tcPr>
          <w:p w14:paraId="5297AD50" w14:textId="77777777" w:rsidR="00C53AA1" w:rsidRPr="000648D9" w:rsidRDefault="00C206DA" w:rsidP="009341B0">
            <w:pPr>
              <w:spacing w:before="120" w:after="120"/>
              <w:rPr>
                <w:rFonts w:ascii="Arial" w:hAnsi="Arial" w:cs="Arial"/>
                <w:sz w:val="20"/>
                <w:szCs w:val="20"/>
                <w:lang w:val="en-GB"/>
              </w:rPr>
            </w:pPr>
            <w:r w:rsidRPr="000648D9">
              <w:rPr>
                <w:rFonts w:ascii="Arial" w:hAnsi="Arial" w:cs="Arial"/>
                <w:sz w:val="20"/>
                <w:szCs w:val="20"/>
                <w:lang w:val="en-GB"/>
              </w:rPr>
              <w:t>Marketing</w:t>
            </w:r>
          </w:p>
        </w:tc>
      </w:tr>
      <w:tr w:rsidR="007A5191" w:rsidRPr="000648D9" w14:paraId="73DD22DC"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BB48C7B"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Reports to</w:t>
            </w:r>
          </w:p>
        </w:tc>
        <w:tc>
          <w:tcPr>
            <w:tcW w:w="3800" w:type="dxa"/>
            <w:gridSpan w:val="4"/>
            <w:tcBorders>
              <w:top w:val="single" w:sz="12" w:space="0" w:color="auto"/>
              <w:left w:val="single" w:sz="4" w:space="0" w:color="auto"/>
              <w:bottom w:val="single" w:sz="12" w:space="0" w:color="auto"/>
            </w:tcBorders>
            <w:vAlign w:val="center"/>
          </w:tcPr>
          <w:p w14:paraId="287DEF8D"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Communications Manager</w:t>
            </w:r>
          </w:p>
        </w:tc>
        <w:tc>
          <w:tcPr>
            <w:tcW w:w="1818" w:type="dxa"/>
            <w:tcBorders>
              <w:top w:val="single" w:sz="12" w:space="0" w:color="auto"/>
              <w:left w:val="single" w:sz="4" w:space="0" w:color="auto"/>
              <w:bottom w:val="single" w:sz="12" w:space="0" w:color="auto"/>
            </w:tcBorders>
            <w:shd w:val="clear" w:color="auto" w:fill="8D0F48"/>
            <w:vAlign w:val="center"/>
          </w:tcPr>
          <w:p w14:paraId="025BB5CA" w14:textId="77777777" w:rsidR="007A5191" w:rsidRPr="000648D9" w:rsidRDefault="007A5191" w:rsidP="009341B0">
            <w:pPr>
              <w:spacing w:before="120" w:after="120"/>
              <w:rPr>
                <w:rFonts w:ascii="Arial" w:hAnsi="Arial" w:cs="Arial"/>
                <w:sz w:val="20"/>
                <w:szCs w:val="20"/>
                <w:lang w:val="en-GB"/>
              </w:rPr>
            </w:pPr>
            <w:r w:rsidRPr="000648D9">
              <w:rPr>
                <w:rFonts w:ascii="Arial" w:hAnsi="Arial" w:cs="Arial"/>
                <w:sz w:val="20"/>
                <w:szCs w:val="20"/>
                <w:lang w:val="en-GB"/>
              </w:rPr>
              <w:t>Direct reports</w:t>
            </w:r>
          </w:p>
        </w:tc>
        <w:tc>
          <w:tcPr>
            <w:tcW w:w="2499" w:type="dxa"/>
            <w:tcBorders>
              <w:top w:val="single" w:sz="12" w:space="0" w:color="auto"/>
              <w:left w:val="single" w:sz="4" w:space="0" w:color="auto"/>
              <w:bottom w:val="single" w:sz="12" w:space="0" w:color="auto"/>
            </w:tcBorders>
            <w:vAlign w:val="center"/>
          </w:tcPr>
          <w:p w14:paraId="1359B764" w14:textId="77777777" w:rsidR="007A5191" w:rsidRPr="000648D9" w:rsidRDefault="00114FDC" w:rsidP="009341B0">
            <w:pPr>
              <w:spacing w:before="120" w:after="120"/>
              <w:rPr>
                <w:rFonts w:ascii="Arial" w:hAnsi="Arial" w:cs="Arial"/>
                <w:sz w:val="20"/>
                <w:szCs w:val="20"/>
                <w:lang w:val="en-GB"/>
              </w:rPr>
            </w:pPr>
            <w:r w:rsidRPr="000648D9">
              <w:rPr>
                <w:rFonts w:ascii="Arial" w:hAnsi="Arial" w:cs="Arial"/>
                <w:sz w:val="20"/>
                <w:szCs w:val="20"/>
                <w:lang w:val="en-GB"/>
              </w:rPr>
              <w:t>None</w:t>
            </w:r>
          </w:p>
        </w:tc>
      </w:tr>
      <w:tr w:rsidR="001C512A" w:rsidRPr="000648D9" w14:paraId="4E155ADB" w14:textId="77777777" w:rsidTr="009341B0">
        <w:trPr>
          <w:trHeight w:val="413"/>
        </w:trPr>
        <w:tc>
          <w:tcPr>
            <w:tcW w:w="2231" w:type="dxa"/>
            <w:vMerge w:val="restart"/>
            <w:tcBorders>
              <w:top w:val="single" w:sz="12" w:space="0" w:color="auto"/>
              <w:right w:val="single" w:sz="4" w:space="0" w:color="auto"/>
            </w:tcBorders>
            <w:shd w:val="clear" w:color="auto" w:fill="8D0F48"/>
            <w:vAlign w:val="center"/>
          </w:tcPr>
          <w:p w14:paraId="058F5739" w14:textId="77777777" w:rsidR="001C512A" w:rsidRPr="000648D9" w:rsidRDefault="001C512A" w:rsidP="009341B0">
            <w:pPr>
              <w:spacing w:before="120" w:after="120"/>
              <w:rPr>
                <w:rFonts w:ascii="Arial" w:hAnsi="Arial" w:cs="Arial"/>
                <w:i/>
                <w:sz w:val="20"/>
                <w:szCs w:val="20"/>
                <w:lang w:val="en-GB"/>
              </w:rPr>
            </w:pPr>
            <w:r w:rsidRPr="000648D9">
              <w:rPr>
                <w:rFonts w:ascii="Arial" w:hAnsi="Arial" w:cs="Arial"/>
                <w:sz w:val="20"/>
                <w:szCs w:val="20"/>
                <w:lang w:val="en-GB"/>
              </w:rPr>
              <w:t>Key relationships / interfaces</w:t>
            </w:r>
          </w:p>
        </w:tc>
        <w:tc>
          <w:tcPr>
            <w:tcW w:w="1288" w:type="dxa"/>
            <w:tcBorders>
              <w:top w:val="single" w:sz="12" w:space="0" w:color="auto"/>
              <w:left w:val="single" w:sz="4" w:space="0" w:color="auto"/>
              <w:bottom w:val="single" w:sz="12" w:space="0" w:color="auto"/>
            </w:tcBorders>
            <w:vAlign w:val="center"/>
          </w:tcPr>
          <w:p w14:paraId="6711DE93" w14:textId="77777777" w:rsidR="001C512A" w:rsidRPr="003E6A5E" w:rsidRDefault="001C512A" w:rsidP="003E6A5E">
            <w:pPr>
              <w:autoSpaceDE w:val="0"/>
              <w:autoSpaceDN w:val="0"/>
              <w:adjustRightInd w:val="0"/>
              <w:spacing w:after="120"/>
              <w:rPr>
                <w:rFonts w:ascii="Arial" w:hAnsi="Arial" w:cs="Arial"/>
                <w:sz w:val="20"/>
                <w:szCs w:val="20"/>
              </w:rPr>
            </w:pPr>
            <w:r w:rsidRPr="003E6A5E">
              <w:rPr>
                <w:rFonts w:ascii="Arial" w:hAnsi="Arial" w:cs="Arial"/>
                <w:b/>
                <w:sz w:val="20"/>
                <w:szCs w:val="20"/>
              </w:rPr>
              <w:t>Internal</w:t>
            </w:r>
            <w:r w:rsidRPr="003E6A5E">
              <w:rPr>
                <w:rFonts w:ascii="Arial" w:hAnsi="Arial" w:cs="Arial"/>
                <w:sz w:val="20"/>
                <w:szCs w:val="20"/>
              </w:rPr>
              <w:t xml:space="preserve">: </w:t>
            </w:r>
          </w:p>
        </w:tc>
        <w:tc>
          <w:tcPr>
            <w:tcW w:w="6829" w:type="dxa"/>
            <w:gridSpan w:val="5"/>
            <w:tcBorders>
              <w:top w:val="single" w:sz="12" w:space="0" w:color="auto"/>
              <w:left w:val="single" w:sz="4" w:space="0" w:color="auto"/>
              <w:bottom w:val="single" w:sz="12" w:space="0" w:color="auto"/>
            </w:tcBorders>
            <w:vAlign w:val="center"/>
          </w:tcPr>
          <w:p w14:paraId="3394A870" w14:textId="77777777" w:rsidR="003E3488" w:rsidRPr="003E6A5E" w:rsidRDefault="003E3488" w:rsidP="003E6A5E">
            <w:pPr>
              <w:spacing w:after="120"/>
              <w:outlineLvl w:val="0"/>
              <w:rPr>
                <w:rFonts w:ascii="Arial" w:hAnsi="Arial" w:cs="Arial"/>
                <w:sz w:val="20"/>
                <w:szCs w:val="20"/>
              </w:rPr>
            </w:pPr>
            <w:r w:rsidRPr="003E6A5E">
              <w:rPr>
                <w:rFonts w:ascii="Arial" w:hAnsi="Arial" w:cs="Arial"/>
                <w:sz w:val="20"/>
                <w:szCs w:val="20"/>
              </w:rPr>
              <w:t>Communications Manager</w:t>
            </w:r>
          </w:p>
          <w:p w14:paraId="690E8DE7" w14:textId="77777777" w:rsidR="003E3488" w:rsidRPr="003E6A5E" w:rsidRDefault="003E3488" w:rsidP="003E6A5E">
            <w:pPr>
              <w:spacing w:after="120"/>
              <w:outlineLvl w:val="0"/>
              <w:rPr>
                <w:rFonts w:ascii="Arial" w:hAnsi="Arial" w:cs="Arial"/>
                <w:sz w:val="20"/>
                <w:szCs w:val="20"/>
              </w:rPr>
            </w:pPr>
            <w:r w:rsidRPr="003E6A5E">
              <w:rPr>
                <w:rFonts w:ascii="Arial" w:hAnsi="Arial" w:cs="Arial"/>
                <w:sz w:val="20"/>
                <w:szCs w:val="20"/>
              </w:rPr>
              <w:t>Members of the Marketing team</w:t>
            </w:r>
          </w:p>
          <w:p w14:paraId="6E66C01D" w14:textId="77777777" w:rsidR="003E3488" w:rsidRPr="003E6A5E" w:rsidRDefault="003E3488" w:rsidP="003E6A5E">
            <w:pPr>
              <w:spacing w:after="120"/>
              <w:outlineLvl w:val="0"/>
              <w:rPr>
                <w:rFonts w:ascii="Arial" w:hAnsi="Arial" w:cs="Arial"/>
                <w:sz w:val="20"/>
                <w:szCs w:val="20"/>
              </w:rPr>
            </w:pPr>
            <w:r w:rsidRPr="003E6A5E">
              <w:rPr>
                <w:rFonts w:ascii="Arial" w:hAnsi="Arial" w:cs="Arial"/>
                <w:sz w:val="20"/>
                <w:szCs w:val="20"/>
              </w:rPr>
              <w:t>External Affairs</w:t>
            </w:r>
          </w:p>
          <w:p w14:paraId="76E519A2" w14:textId="77777777" w:rsidR="001C512A" w:rsidRPr="003E6A5E" w:rsidRDefault="003E3488" w:rsidP="003E6A5E">
            <w:pPr>
              <w:spacing w:after="120"/>
              <w:outlineLvl w:val="0"/>
              <w:rPr>
                <w:rFonts w:ascii="Arial" w:hAnsi="Arial" w:cs="Arial"/>
                <w:sz w:val="20"/>
                <w:szCs w:val="20"/>
              </w:rPr>
            </w:pPr>
            <w:r w:rsidRPr="003E6A5E">
              <w:rPr>
                <w:rFonts w:ascii="Arial" w:hAnsi="Arial" w:cs="Arial"/>
                <w:sz w:val="20"/>
                <w:szCs w:val="20"/>
              </w:rPr>
              <w:t>Other departments engaged in activity or projects that warrant media coverage</w:t>
            </w:r>
          </w:p>
        </w:tc>
      </w:tr>
      <w:tr w:rsidR="001C512A" w:rsidRPr="000648D9" w14:paraId="69CCF280" w14:textId="77777777" w:rsidTr="009341B0">
        <w:trPr>
          <w:trHeight w:val="412"/>
        </w:trPr>
        <w:tc>
          <w:tcPr>
            <w:tcW w:w="2231" w:type="dxa"/>
            <w:vMerge/>
            <w:tcBorders>
              <w:bottom w:val="single" w:sz="12" w:space="0" w:color="auto"/>
              <w:right w:val="single" w:sz="4" w:space="0" w:color="auto"/>
            </w:tcBorders>
            <w:shd w:val="clear" w:color="auto" w:fill="8D0F48"/>
            <w:vAlign w:val="center"/>
          </w:tcPr>
          <w:p w14:paraId="244B58E7" w14:textId="77777777" w:rsidR="001C512A" w:rsidRPr="000648D9" w:rsidRDefault="001C512A" w:rsidP="009341B0">
            <w:pPr>
              <w:spacing w:before="120" w:after="120"/>
              <w:rPr>
                <w:rFonts w:ascii="Arial" w:hAnsi="Arial" w:cs="Arial"/>
                <w:sz w:val="20"/>
                <w:szCs w:val="20"/>
                <w:lang w:val="en-GB"/>
              </w:rPr>
            </w:pPr>
          </w:p>
        </w:tc>
        <w:tc>
          <w:tcPr>
            <w:tcW w:w="1288" w:type="dxa"/>
            <w:tcBorders>
              <w:top w:val="single" w:sz="12" w:space="0" w:color="auto"/>
              <w:left w:val="single" w:sz="4" w:space="0" w:color="auto"/>
              <w:bottom w:val="single" w:sz="12" w:space="0" w:color="auto"/>
            </w:tcBorders>
            <w:vAlign w:val="center"/>
          </w:tcPr>
          <w:p w14:paraId="799E6B7C" w14:textId="77777777" w:rsidR="001C512A" w:rsidRPr="003E6A5E" w:rsidRDefault="001C512A" w:rsidP="003E6A5E">
            <w:pPr>
              <w:autoSpaceDE w:val="0"/>
              <w:autoSpaceDN w:val="0"/>
              <w:adjustRightInd w:val="0"/>
              <w:spacing w:after="120"/>
              <w:rPr>
                <w:rFonts w:ascii="Arial" w:hAnsi="Arial" w:cs="Arial"/>
                <w:b/>
                <w:sz w:val="20"/>
                <w:szCs w:val="20"/>
              </w:rPr>
            </w:pPr>
            <w:r w:rsidRPr="003E6A5E">
              <w:rPr>
                <w:rFonts w:ascii="Arial" w:hAnsi="Arial" w:cs="Arial"/>
                <w:b/>
                <w:sz w:val="20"/>
                <w:szCs w:val="20"/>
              </w:rPr>
              <w:t>External</w:t>
            </w:r>
            <w:r w:rsidRPr="003E6A5E">
              <w:rPr>
                <w:rFonts w:ascii="Arial" w:hAnsi="Arial" w:cs="Arial"/>
                <w:sz w:val="20"/>
                <w:szCs w:val="20"/>
              </w:rPr>
              <w:t>:</w:t>
            </w:r>
          </w:p>
        </w:tc>
        <w:tc>
          <w:tcPr>
            <w:tcW w:w="6829" w:type="dxa"/>
            <w:gridSpan w:val="5"/>
            <w:tcBorders>
              <w:top w:val="single" w:sz="12" w:space="0" w:color="auto"/>
              <w:left w:val="single" w:sz="4" w:space="0" w:color="auto"/>
              <w:bottom w:val="single" w:sz="12" w:space="0" w:color="auto"/>
            </w:tcBorders>
            <w:vAlign w:val="center"/>
          </w:tcPr>
          <w:p w14:paraId="4D8E5E85" w14:textId="77777777" w:rsidR="001C512A" w:rsidRPr="003E6A5E" w:rsidRDefault="003E3488" w:rsidP="003E6A5E">
            <w:pPr>
              <w:spacing w:after="120"/>
              <w:outlineLvl w:val="0"/>
              <w:rPr>
                <w:rFonts w:ascii="Arial" w:hAnsi="Arial" w:cs="Arial"/>
                <w:sz w:val="20"/>
                <w:szCs w:val="20"/>
              </w:rPr>
            </w:pPr>
            <w:r w:rsidRPr="003E6A5E">
              <w:rPr>
                <w:rFonts w:ascii="Arial" w:hAnsi="Arial" w:cs="Arial"/>
                <w:sz w:val="20"/>
                <w:szCs w:val="20"/>
              </w:rPr>
              <w:t>Media contacts, including journalists, influencers and commissioning editors</w:t>
            </w:r>
          </w:p>
        </w:tc>
      </w:tr>
      <w:tr w:rsidR="00802CBC" w:rsidRPr="000648D9" w14:paraId="2B9B62A7"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767FFEB3" w14:textId="77777777" w:rsidR="00D451C3" w:rsidRPr="000648D9" w:rsidRDefault="00D451C3" w:rsidP="009341B0">
            <w:pPr>
              <w:spacing w:before="120" w:after="120"/>
              <w:rPr>
                <w:rFonts w:ascii="Arial" w:hAnsi="Arial" w:cs="Arial"/>
                <w:sz w:val="20"/>
                <w:szCs w:val="20"/>
                <w:lang w:val="en-GB"/>
              </w:rPr>
            </w:pPr>
          </w:p>
          <w:p w14:paraId="275B0FF1" w14:textId="77777777" w:rsidR="00802CBC" w:rsidRPr="000648D9" w:rsidRDefault="00802CBC" w:rsidP="009341B0">
            <w:pPr>
              <w:spacing w:before="120" w:after="120"/>
              <w:rPr>
                <w:rFonts w:ascii="Arial" w:hAnsi="Arial" w:cs="Arial"/>
                <w:i/>
                <w:sz w:val="20"/>
                <w:szCs w:val="20"/>
                <w:lang w:val="en-GB"/>
              </w:rPr>
            </w:pPr>
            <w:r w:rsidRPr="000648D9">
              <w:rPr>
                <w:rFonts w:ascii="Arial" w:hAnsi="Arial" w:cs="Arial"/>
                <w:sz w:val="20"/>
                <w:szCs w:val="20"/>
                <w:lang w:val="en-GB"/>
              </w:rPr>
              <w:t>Role purpose</w:t>
            </w:r>
          </w:p>
          <w:p w14:paraId="6B7F4E37" w14:textId="77777777" w:rsidR="00D451C3" w:rsidRPr="000648D9" w:rsidRDefault="00D451C3" w:rsidP="009341B0">
            <w:pPr>
              <w:spacing w:before="120" w:after="120"/>
              <w:rPr>
                <w:rFonts w:ascii="Arial" w:hAnsi="Arial" w:cs="Arial"/>
                <w:sz w:val="20"/>
                <w:szCs w:val="20"/>
                <w:lang w:val="en-GB"/>
              </w:rPr>
            </w:pPr>
          </w:p>
        </w:tc>
        <w:tc>
          <w:tcPr>
            <w:tcW w:w="8117" w:type="dxa"/>
            <w:gridSpan w:val="6"/>
            <w:tcBorders>
              <w:top w:val="single" w:sz="12" w:space="0" w:color="auto"/>
              <w:left w:val="single" w:sz="4" w:space="0" w:color="auto"/>
              <w:bottom w:val="single" w:sz="12" w:space="0" w:color="auto"/>
            </w:tcBorders>
            <w:vAlign w:val="center"/>
          </w:tcPr>
          <w:p w14:paraId="0DE880A1" w14:textId="08784F31" w:rsidR="00C206DA" w:rsidRPr="003E6A5E" w:rsidRDefault="007E11A9" w:rsidP="003E6A5E">
            <w:pPr>
              <w:spacing w:after="120"/>
              <w:jc w:val="both"/>
              <w:rPr>
                <w:rFonts w:ascii="Arial" w:hAnsi="Arial" w:cs="Arial"/>
                <w:sz w:val="20"/>
                <w:szCs w:val="20"/>
              </w:rPr>
            </w:pPr>
            <w:r w:rsidRPr="003E6A5E">
              <w:rPr>
                <w:rFonts w:ascii="Arial" w:hAnsi="Arial" w:cs="Arial"/>
                <w:sz w:val="20"/>
                <w:szCs w:val="20"/>
              </w:rPr>
              <w:t xml:space="preserve">APM’s status as the chartered body for the project profession means it has never been more important for the </w:t>
            </w:r>
            <w:proofErr w:type="spellStart"/>
            <w:r w:rsidRPr="003E6A5E">
              <w:rPr>
                <w:rFonts w:ascii="Arial" w:hAnsi="Arial" w:cs="Arial"/>
                <w:sz w:val="20"/>
                <w:szCs w:val="20"/>
              </w:rPr>
              <w:t>organisation</w:t>
            </w:r>
            <w:proofErr w:type="spellEnd"/>
            <w:r w:rsidRPr="003E6A5E">
              <w:rPr>
                <w:rFonts w:ascii="Arial" w:hAnsi="Arial" w:cs="Arial"/>
                <w:sz w:val="20"/>
                <w:szCs w:val="20"/>
              </w:rPr>
              <w:t xml:space="preserve"> to raise its profile and share its knowledge. PR and communications will play an important role in helping us share our corporate messages with the widest possible audience</w:t>
            </w:r>
            <w:r w:rsidR="00F609E5">
              <w:rPr>
                <w:rFonts w:ascii="Arial" w:hAnsi="Arial" w:cs="Arial"/>
                <w:sz w:val="20"/>
                <w:szCs w:val="20"/>
              </w:rPr>
              <w:t xml:space="preserve">, and to ensure APM’s employees, members and the wider public are informed and engaged with the </w:t>
            </w:r>
            <w:proofErr w:type="spellStart"/>
            <w:r w:rsidR="00F609E5">
              <w:rPr>
                <w:rFonts w:ascii="Arial" w:hAnsi="Arial" w:cs="Arial"/>
                <w:sz w:val="20"/>
                <w:szCs w:val="20"/>
              </w:rPr>
              <w:t>organisation’s</w:t>
            </w:r>
            <w:proofErr w:type="spellEnd"/>
            <w:r w:rsidR="00F609E5">
              <w:rPr>
                <w:rFonts w:ascii="Arial" w:hAnsi="Arial" w:cs="Arial"/>
                <w:sz w:val="20"/>
                <w:szCs w:val="20"/>
              </w:rPr>
              <w:t xml:space="preserve"> activities</w:t>
            </w:r>
            <w:r w:rsidRPr="003E6A5E">
              <w:rPr>
                <w:rFonts w:ascii="Arial" w:hAnsi="Arial" w:cs="Arial"/>
                <w:sz w:val="20"/>
                <w:szCs w:val="20"/>
              </w:rPr>
              <w:t>.</w:t>
            </w:r>
          </w:p>
        </w:tc>
      </w:tr>
      <w:tr w:rsidR="00D0272B" w:rsidRPr="000648D9" w14:paraId="47EA9662" w14:textId="77777777" w:rsidTr="009341B0">
        <w:tc>
          <w:tcPr>
            <w:tcW w:w="2231" w:type="dxa"/>
            <w:tcBorders>
              <w:top w:val="single" w:sz="12" w:space="0" w:color="auto"/>
              <w:bottom w:val="single" w:sz="12" w:space="0" w:color="auto"/>
              <w:right w:val="single" w:sz="4" w:space="0" w:color="auto"/>
            </w:tcBorders>
            <w:shd w:val="clear" w:color="auto" w:fill="8D0F48"/>
            <w:vAlign w:val="center"/>
          </w:tcPr>
          <w:p w14:paraId="0324630F" w14:textId="77777777" w:rsidR="00D451C3" w:rsidRPr="000648D9" w:rsidRDefault="00D0272B" w:rsidP="009341B0">
            <w:pPr>
              <w:spacing w:before="120" w:after="120"/>
              <w:rPr>
                <w:rFonts w:ascii="Arial" w:hAnsi="Arial" w:cs="Arial"/>
                <w:i/>
                <w:sz w:val="20"/>
                <w:szCs w:val="20"/>
                <w:lang w:val="en-GB"/>
              </w:rPr>
            </w:pPr>
            <w:r w:rsidRPr="000648D9">
              <w:rPr>
                <w:rFonts w:ascii="Arial" w:hAnsi="Arial" w:cs="Arial"/>
                <w:sz w:val="20"/>
                <w:szCs w:val="20"/>
                <w:lang w:val="en-GB"/>
              </w:rPr>
              <w:t>Breadth of responsibility</w:t>
            </w:r>
          </w:p>
        </w:tc>
        <w:tc>
          <w:tcPr>
            <w:tcW w:w="8117" w:type="dxa"/>
            <w:gridSpan w:val="6"/>
            <w:tcBorders>
              <w:top w:val="single" w:sz="12" w:space="0" w:color="auto"/>
              <w:left w:val="single" w:sz="4" w:space="0" w:color="auto"/>
              <w:bottom w:val="single" w:sz="12" w:space="0" w:color="auto"/>
            </w:tcBorders>
            <w:vAlign w:val="center"/>
          </w:tcPr>
          <w:p w14:paraId="17D7ABE8" w14:textId="563C17A1" w:rsidR="003E6A5E" w:rsidRPr="00503FD0" w:rsidRDefault="00503FD0" w:rsidP="00F609E5">
            <w:pPr>
              <w:spacing w:after="120"/>
              <w:rPr>
                <w:rFonts w:ascii="Arial" w:hAnsi="Arial" w:cs="Arial"/>
                <w:sz w:val="20"/>
                <w:szCs w:val="20"/>
              </w:rPr>
            </w:pPr>
            <w:proofErr w:type="spellStart"/>
            <w:r>
              <w:rPr>
                <w:rFonts w:ascii="Arial" w:hAnsi="Arial" w:cs="Arial"/>
                <w:sz w:val="20"/>
                <w:szCs w:val="20"/>
              </w:rPr>
              <w:t>Responsibil</w:t>
            </w:r>
            <w:r w:rsidR="00F609E5">
              <w:rPr>
                <w:rFonts w:ascii="Arial" w:hAnsi="Arial" w:cs="Arial"/>
                <w:sz w:val="20"/>
                <w:szCs w:val="20"/>
              </w:rPr>
              <w:t>e</w:t>
            </w:r>
            <w:proofErr w:type="spellEnd"/>
            <w:r>
              <w:rPr>
                <w:rFonts w:ascii="Arial" w:hAnsi="Arial" w:cs="Arial"/>
                <w:sz w:val="20"/>
                <w:szCs w:val="20"/>
              </w:rPr>
              <w:t xml:space="preserve"> for </w:t>
            </w:r>
            <w:r w:rsidR="00E95D66">
              <w:rPr>
                <w:rFonts w:ascii="Arial" w:hAnsi="Arial" w:cs="Arial"/>
                <w:sz w:val="20"/>
                <w:szCs w:val="20"/>
              </w:rPr>
              <w:t>delivering on the PR strategy in order to raise awareness of APM and the project profession, by using tactical PR activity to s</w:t>
            </w:r>
            <w:r w:rsidR="00E95D66" w:rsidRPr="00E96DFC">
              <w:rPr>
                <w:rFonts w:ascii="Arial" w:hAnsi="Arial" w:cs="Arial"/>
                <w:sz w:val="20"/>
                <w:szCs w:val="20"/>
              </w:rPr>
              <w:t>upport key themes, announcements and events</w:t>
            </w:r>
            <w:r w:rsidR="00E95D66">
              <w:rPr>
                <w:rFonts w:ascii="Arial" w:hAnsi="Arial" w:cs="Arial"/>
                <w:sz w:val="20"/>
                <w:szCs w:val="20"/>
              </w:rPr>
              <w:t xml:space="preserve">. </w:t>
            </w:r>
            <w:r w:rsidR="00F609E5">
              <w:rPr>
                <w:rFonts w:ascii="Arial" w:hAnsi="Arial" w:cs="Arial"/>
                <w:sz w:val="20"/>
                <w:szCs w:val="20"/>
              </w:rPr>
              <w:t xml:space="preserve">In addition, supporting the Communications Manager to create and deliver website content for external audiences, deliver engaging internal communications to APM employees, and work closely with stakeholders throughout the </w:t>
            </w:r>
            <w:proofErr w:type="spellStart"/>
            <w:r w:rsidR="00F609E5">
              <w:rPr>
                <w:rFonts w:ascii="Arial" w:hAnsi="Arial" w:cs="Arial"/>
                <w:sz w:val="20"/>
                <w:szCs w:val="20"/>
              </w:rPr>
              <w:t>organisation</w:t>
            </w:r>
            <w:proofErr w:type="spellEnd"/>
            <w:r w:rsidR="00F609E5">
              <w:rPr>
                <w:rFonts w:ascii="Arial" w:hAnsi="Arial" w:cs="Arial"/>
                <w:sz w:val="20"/>
                <w:szCs w:val="20"/>
              </w:rPr>
              <w:t xml:space="preserve"> to translate their activities</w:t>
            </w:r>
            <w:r w:rsidR="00C22845">
              <w:rPr>
                <w:rFonts w:ascii="Arial" w:hAnsi="Arial" w:cs="Arial"/>
                <w:sz w:val="20"/>
                <w:szCs w:val="20"/>
              </w:rPr>
              <w:t xml:space="preserve"> into newsworthy content.</w:t>
            </w:r>
          </w:p>
        </w:tc>
      </w:tr>
      <w:tr w:rsidR="00331B07" w:rsidRPr="000648D9" w14:paraId="019D3C3D" w14:textId="77777777" w:rsidTr="009341B0">
        <w:tc>
          <w:tcPr>
            <w:tcW w:w="2231" w:type="dxa"/>
            <w:tcBorders>
              <w:top w:val="single" w:sz="12" w:space="0" w:color="auto"/>
              <w:bottom w:val="single" w:sz="18" w:space="0" w:color="auto"/>
              <w:right w:val="single" w:sz="4" w:space="0" w:color="auto"/>
            </w:tcBorders>
            <w:shd w:val="clear" w:color="auto" w:fill="8D0F48"/>
            <w:vAlign w:val="center"/>
          </w:tcPr>
          <w:p w14:paraId="0D9802CC" w14:textId="77777777" w:rsidR="00331B07" w:rsidRPr="000648D9" w:rsidRDefault="00331B07" w:rsidP="009341B0">
            <w:pPr>
              <w:spacing w:before="120" w:after="120"/>
              <w:rPr>
                <w:rFonts w:ascii="Arial" w:hAnsi="Arial" w:cs="Arial"/>
                <w:i/>
                <w:sz w:val="20"/>
                <w:szCs w:val="20"/>
                <w:lang w:val="en-GB"/>
              </w:rPr>
            </w:pPr>
            <w:r w:rsidRPr="000648D9">
              <w:rPr>
                <w:rFonts w:ascii="Arial" w:hAnsi="Arial" w:cs="Arial"/>
                <w:sz w:val="20"/>
                <w:szCs w:val="20"/>
                <w:lang w:val="en-GB"/>
              </w:rPr>
              <w:t>Dimensions and limits of authority</w:t>
            </w:r>
          </w:p>
        </w:tc>
        <w:tc>
          <w:tcPr>
            <w:tcW w:w="8117" w:type="dxa"/>
            <w:gridSpan w:val="6"/>
            <w:tcBorders>
              <w:top w:val="single" w:sz="12" w:space="0" w:color="auto"/>
              <w:left w:val="single" w:sz="4" w:space="0" w:color="auto"/>
              <w:bottom w:val="single" w:sz="18" w:space="0" w:color="auto"/>
            </w:tcBorders>
            <w:vAlign w:val="center"/>
          </w:tcPr>
          <w:p w14:paraId="1BB013BE" w14:textId="77777777" w:rsidR="00331B07" w:rsidRDefault="00FC56BF" w:rsidP="005324EF">
            <w:pPr>
              <w:numPr>
                <w:ilvl w:val="0"/>
                <w:numId w:val="4"/>
              </w:numPr>
              <w:spacing w:after="120"/>
              <w:ind w:hanging="357"/>
              <w:rPr>
                <w:rFonts w:ascii="Arial" w:hAnsi="Arial" w:cs="Arial"/>
                <w:sz w:val="20"/>
                <w:szCs w:val="20"/>
                <w:lang w:val="en-GB"/>
              </w:rPr>
            </w:pPr>
            <w:r w:rsidRPr="000648D9">
              <w:rPr>
                <w:rFonts w:ascii="Arial" w:hAnsi="Arial" w:cs="Arial"/>
                <w:sz w:val="20"/>
                <w:szCs w:val="20"/>
                <w:lang w:val="en-GB"/>
              </w:rPr>
              <w:t xml:space="preserve">Significant changes to established processes </w:t>
            </w:r>
            <w:r w:rsidR="002357D0">
              <w:rPr>
                <w:rFonts w:ascii="Arial" w:hAnsi="Arial" w:cs="Arial"/>
                <w:sz w:val="20"/>
                <w:szCs w:val="20"/>
                <w:lang w:val="en-GB"/>
              </w:rPr>
              <w:t>should</w:t>
            </w:r>
            <w:r w:rsidRPr="000648D9">
              <w:rPr>
                <w:rFonts w:ascii="Arial" w:hAnsi="Arial" w:cs="Arial"/>
                <w:sz w:val="20"/>
                <w:szCs w:val="20"/>
                <w:lang w:val="en-GB"/>
              </w:rPr>
              <w:t xml:space="preserve"> be referred to line manager (along with Head of Marketing and board members where necessary) before implementing</w:t>
            </w:r>
          </w:p>
          <w:p w14:paraId="4CF22C60" w14:textId="2E8B5CD4" w:rsidR="002357D0" w:rsidRPr="000648D9" w:rsidRDefault="002357D0" w:rsidP="005324EF">
            <w:pPr>
              <w:numPr>
                <w:ilvl w:val="0"/>
                <w:numId w:val="4"/>
              </w:numPr>
              <w:spacing w:after="120"/>
              <w:ind w:hanging="357"/>
              <w:rPr>
                <w:rFonts w:ascii="Arial" w:hAnsi="Arial" w:cs="Arial"/>
                <w:sz w:val="20"/>
                <w:szCs w:val="20"/>
                <w:lang w:val="en-GB"/>
              </w:rPr>
            </w:pPr>
            <w:r>
              <w:rPr>
                <w:rFonts w:ascii="Arial" w:hAnsi="Arial" w:cs="Arial"/>
                <w:sz w:val="20"/>
                <w:szCs w:val="20"/>
                <w:lang w:val="en-GB"/>
              </w:rPr>
              <w:t xml:space="preserve">Proactive PR activity to be discussed </w:t>
            </w:r>
            <w:r w:rsidR="00C22845">
              <w:rPr>
                <w:rFonts w:ascii="Arial" w:hAnsi="Arial" w:cs="Arial"/>
                <w:sz w:val="20"/>
                <w:szCs w:val="20"/>
                <w:lang w:val="en-GB"/>
              </w:rPr>
              <w:t xml:space="preserve">and agreed </w:t>
            </w:r>
            <w:r>
              <w:rPr>
                <w:rFonts w:ascii="Arial" w:hAnsi="Arial" w:cs="Arial"/>
                <w:sz w:val="20"/>
                <w:szCs w:val="20"/>
                <w:lang w:val="en-GB"/>
              </w:rPr>
              <w:t>with line manager before commencement</w:t>
            </w:r>
          </w:p>
        </w:tc>
      </w:tr>
    </w:tbl>
    <w:p w14:paraId="081CB014" w14:textId="77777777" w:rsidR="00EA33C9" w:rsidRDefault="00EA33C9" w:rsidP="00D0272B">
      <w:pPr>
        <w:rPr>
          <w:rFonts w:ascii="Arial" w:hAnsi="Arial" w:cs="Arial"/>
          <w:b/>
          <w:sz w:val="20"/>
          <w:szCs w:val="20"/>
          <w:lang w:val="en-GB"/>
        </w:rPr>
      </w:pPr>
    </w:p>
    <w:p w14:paraId="4F9BA06B" w14:textId="77777777" w:rsidR="00BF33B3" w:rsidRDefault="00BF33B3" w:rsidP="00D0272B">
      <w:pPr>
        <w:rPr>
          <w:rFonts w:ascii="Arial" w:hAnsi="Arial" w:cs="Arial"/>
          <w:b/>
          <w:sz w:val="20"/>
          <w:szCs w:val="20"/>
          <w:lang w:val="en-GB"/>
        </w:rPr>
      </w:pPr>
    </w:p>
    <w:p w14:paraId="20661435" w14:textId="77777777" w:rsidR="00BF33B3" w:rsidRDefault="00BF33B3" w:rsidP="00D0272B">
      <w:pPr>
        <w:rPr>
          <w:rFonts w:ascii="Arial" w:hAnsi="Arial" w:cs="Arial"/>
          <w:b/>
          <w:sz w:val="20"/>
          <w:szCs w:val="20"/>
          <w:lang w:val="en-GB"/>
        </w:rPr>
      </w:pP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637"/>
        <w:gridCol w:w="4677"/>
      </w:tblGrid>
      <w:tr w:rsidR="006D5BAA" w:rsidRPr="00E96DFC" w14:paraId="601491D5" w14:textId="77777777" w:rsidTr="009341B0">
        <w:trPr>
          <w:tblHeader/>
        </w:trPr>
        <w:tc>
          <w:tcPr>
            <w:tcW w:w="5637" w:type="dxa"/>
            <w:tcBorders>
              <w:bottom w:val="single" w:sz="12" w:space="0" w:color="auto"/>
            </w:tcBorders>
            <w:shd w:val="clear" w:color="auto" w:fill="8D0F48"/>
            <w:vAlign w:val="center"/>
          </w:tcPr>
          <w:p w14:paraId="072203A2" w14:textId="77777777" w:rsidR="00653C53" w:rsidRPr="00E96DFC" w:rsidRDefault="00653C53" w:rsidP="009341B0">
            <w:pPr>
              <w:jc w:val="center"/>
              <w:rPr>
                <w:rFonts w:ascii="Arial" w:hAnsi="Arial" w:cs="Arial"/>
                <w:b/>
                <w:sz w:val="20"/>
                <w:szCs w:val="20"/>
                <w:lang w:val="en-GB"/>
              </w:rPr>
            </w:pPr>
          </w:p>
          <w:p w14:paraId="3EF2112E" w14:textId="77777777" w:rsidR="006D5BAA" w:rsidRPr="00E96DFC" w:rsidRDefault="006D5BAA" w:rsidP="009341B0">
            <w:pPr>
              <w:jc w:val="center"/>
              <w:rPr>
                <w:rFonts w:ascii="Arial" w:hAnsi="Arial" w:cs="Arial"/>
                <w:b/>
                <w:i/>
                <w:sz w:val="20"/>
                <w:szCs w:val="20"/>
                <w:lang w:val="en-GB"/>
              </w:rPr>
            </w:pPr>
            <w:r w:rsidRPr="00E96DFC">
              <w:rPr>
                <w:rFonts w:ascii="Arial" w:hAnsi="Arial" w:cs="Arial"/>
                <w:b/>
                <w:sz w:val="20"/>
                <w:szCs w:val="20"/>
                <w:lang w:val="en-GB"/>
              </w:rPr>
              <w:t xml:space="preserve">Key responsibilities / </w:t>
            </w:r>
            <w:r w:rsidR="00C31348" w:rsidRPr="00E96DFC">
              <w:rPr>
                <w:rFonts w:ascii="Arial" w:hAnsi="Arial" w:cs="Arial"/>
                <w:b/>
                <w:sz w:val="20"/>
                <w:szCs w:val="20"/>
                <w:lang w:val="en-GB"/>
              </w:rPr>
              <w:t>accountabilities</w:t>
            </w:r>
          </w:p>
          <w:p w14:paraId="6789D572" w14:textId="77777777" w:rsidR="00653C53" w:rsidRPr="00E96DFC" w:rsidRDefault="00653C53" w:rsidP="009341B0">
            <w:pPr>
              <w:jc w:val="center"/>
              <w:rPr>
                <w:rFonts w:ascii="Arial" w:hAnsi="Arial" w:cs="Arial"/>
                <w:b/>
                <w:sz w:val="20"/>
                <w:szCs w:val="20"/>
                <w:lang w:val="en-GB"/>
              </w:rPr>
            </w:pPr>
          </w:p>
        </w:tc>
        <w:tc>
          <w:tcPr>
            <w:tcW w:w="4677" w:type="dxa"/>
            <w:tcBorders>
              <w:bottom w:val="single" w:sz="12" w:space="0" w:color="auto"/>
            </w:tcBorders>
            <w:shd w:val="clear" w:color="auto" w:fill="8D0F48"/>
            <w:vAlign w:val="center"/>
          </w:tcPr>
          <w:p w14:paraId="2DCE580C" w14:textId="77777777" w:rsidR="006D5BAA" w:rsidRPr="00E96DFC" w:rsidRDefault="006D5BAA" w:rsidP="009341B0">
            <w:pPr>
              <w:jc w:val="center"/>
              <w:rPr>
                <w:rFonts w:ascii="Arial" w:hAnsi="Arial" w:cs="Arial"/>
                <w:sz w:val="20"/>
                <w:szCs w:val="20"/>
                <w:lang w:val="en-GB"/>
              </w:rPr>
            </w:pPr>
            <w:r w:rsidRPr="00E96DFC">
              <w:rPr>
                <w:rFonts w:ascii="Arial" w:hAnsi="Arial" w:cs="Arial"/>
                <w:b/>
                <w:sz w:val="20"/>
                <w:szCs w:val="20"/>
                <w:lang w:val="en-GB"/>
              </w:rPr>
              <w:t>Key performance measures</w:t>
            </w:r>
          </w:p>
        </w:tc>
      </w:tr>
      <w:tr w:rsidR="0003558C" w:rsidRPr="00E96DFC" w14:paraId="727B29F4" w14:textId="77777777" w:rsidTr="009341B0">
        <w:tc>
          <w:tcPr>
            <w:tcW w:w="10314" w:type="dxa"/>
            <w:gridSpan w:val="2"/>
            <w:tcBorders>
              <w:top w:val="nil"/>
              <w:bottom w:val="single" w:sz="12" w:space="0" w:color="auto"/>
            </w:tcBorders>
            <w:vAlign w:val="center"/>
          </w:tcPr>
          <w:p w14:paraId="102B918B" w14:textId="77777777" w:rsidR="0003558C" w:rsidRPr="00E96DFC" w:rsidRDefault="0003558C" w:rsidP="009341B0">
            <w:pPr>
              <w:spacing w:before="360" w:after="120"/>
              <w:rPr>
                <w:rFonts w:ascii="Arial" w:hAnsi="Arial" w:cs="Arial"/>
                <w:b/>
                <w:sz w:val="20"/>
                <w:szCs w:val="20"/>
                <w:u w:val="single"/>
                <w:lang w:val="en-GB"/>
              </w:rPr>
            </w:pPr>
            <w:r w:rsidRPr="00E96DFC">
              <w:rPr>
                <w:rFonts w:ascii="Arial" w:hAnsi="Arial" w:cs="Arial"/>
                <w:b/>
                <w:sz w:val="20"/>
                <w:szCs w:val="20"/>
                <w:u w:val="single"/>
              </w:rPr>
              <w:t>General</w:t>
            </w:r>
          </w:p>
        </w:tc>
      </w:tr>
      <w:tr w:rsidR="002357D0" w:rsidRPr="00E96DFC" w14:paraId="3CC85B81" w14:textId="77777777" w:rsidTr="009341B0">
        <w:tc>
          <w:tcPr>
            <w:tcW w:w="5637" w:type="dxa"/>
            <w:vAlign w:val="center"/>
          </w:tcPr>
          <w:p w14:paraId="2509AFDF" w14:textId="3F543495" w:rsidR="002357D0" w:rsidRDefault="00D711C1" w:rsidP="00D711C1">
            <w:pPr>
              <w:numPr>
                <w:ilvl w:val="0"/>
                <w:numId w:val="1"/>
              </w:numPr>
              <w:autoSpaceDE w:val="0"/>
              <w:autoSpaceDN w:val="0"/>
              <w:adjustRightInd w:val="0"/>
              <w:spacing w:after="120"/>
              <w:rPr>
                <w:rFonts w:ascii="Arial" w:hAnsi="Arial" w:cs="Arial"/>
                <w:sz w:val="20"/>
                <w:szCs w:val="20"/>
              </w:rPr>
            </w:pPr>
            <w:r>
              <w:rPr>
                <w:rFonts w:ascii="Arial" w:hAnsi="Arial" w:cs="Arial"/>
                <w:sz w:val="20"/>
                <w:szCs w:val="20"/>
              </w:rPr>
              <w:t>Raise awareness</w:t>
            </w:r>
            <w:r w:rsidR="003036E9" w:rsidRPr="00E96DFC">
              <w:rPr>
                <w:rFonts w:ascii="Arial" w:hAnsi="Arial" w:cs="Arial"/>
                <w:sz w:val="20"/>
                <w:szCs w:val="20"/>
              </w:rPr>
              <w:t xml:space="preserve"> of APM </w:t>
            </w:r>
            <w:r>
              <w:rPr>
                <w:rFonts w:ascii="Arial" w:hAnsi="Arial" w:cs="Arial"/>
                <w:sz w:val="20"/>
                <w:szCs w:val="20"/>
              </w:rPr>
              <w:t>and the project profession in order to</w:t>
            </w:r>
          </w:p>
          <w:p w14:paraId="4ABEE5FF" w14:textId="660254C0" w:rsidR="00D711C1" w:rsidRPr="00D711C1" w:rsidRDefault="00D711C1" w:rsidP="00D711C1">
            <w:pPr>
              <w:numPr>
                <w:ilvl w:val="1"/>
                <w:numId w:val="1"/>
              </w:numPr>
              <w:spacing w:after="120"/>
              <w:jc w:val="both"/>
              <w:rPr>
                <w:rFonts w:ascii="Arial" w:hAnsi="Arial" w:cs="Arial"/>
                <w:sz w:val="20"/>
                <w:szCs w:val="20"/>
              </w:rPr>
            </w:pPr>
            <w:r w:rsidRPr="00D711C1">
              <w:rPr>
                <w:rFonts w:ascii="Arial" w:hAnsi="Arial" w:cs="Arial"/>
                <w:sz w:val="20"/>
                <w:szCs w:val="20"/>
              </w:rPr>
              <w:t>Establish APM as the chartered body for the project profession, leading the way in setting and maintaining a universally high standard for the project profession</w:t>
            </w:r>
          </w:p>
          <w:p w14:paraId="582AD49C" w14:textId="5D90E7AC" w:rsidR="00D711C1" w:rsidRPr="00D711C1" w:rsidRDefault="00D711C1" w:rsidP="00D711C1">
            <w:pPr>
              <w:numPr>
                <w:ilvl w:val="1"/>
                <w:numId w:val="1"/>
              </w:numPr>
              <w:spacing w:after="120"/>
              <w:rPr>
                <w:rFonts w:ascii="Arial" w:hAnsi="Arial" w:cs="Arial"/>
                <w:sz w:val="20"/>
                <w:szCs w:val="20"/>
              </w:rPr>
            </w:pPr>
            <w:r w:rsidRPr="00D711C1">
              <w:rPr>
                <w:rFonts w:ascii="Arial" w:hAnsi="Arial" w:cs="Arial"/>
                <w:sz w:val="20"/>
                <w:szCs w:val="20"/>
              </w:rPr>
              <w:lastRenderedPageBreak/>
              <w:t>Accelerate the growth, diversity and global reach of APM’s membership by engaging with new sectors and communities.</w:t>
            </w:r>
          </w:p>
          <w:p w14:paraId="118691AD" w14:textId="7B9FCBA1" w:rsidR="00D711C1" w:rsidRPr="00D711C1" w:rsidRDefault="00D711C1" w:rsidP="00D711C1">
            <w:pPr>
              <w:numPr>
                <w:ilvl w:val="1"/>
                <w:numId w:val="1"/>
              </w:numPr>
              <w:spacing w:after="120"/>
              <w:rPr>
                <w:rFonts w:ascii="Arial" w:hAnsi="Arial" w:cs="Arial"/>
                <w:sz w:val="20"/>
                <w:szCs w:val="20"/>
              </w:rPr>
            </w:pPr>
            <w:r w:rsidRPr="00D711C1">
              <w:rPr>
                <w:rFonts w:ascii="Arial" w:hAnsi="Arial" w:cs="Arial"/>
                <w:sz w:val="20"/>
                <w:szCs w:val="20"/>
              </w:rPr>
              <w:t xml:space="preserve">Position APM as the leading source of knowledge and insights designed to facilitate discussion, inspire improvement and assist application </w:t>
            </w:r>
          </w:p>
          <w:p w14:paraId="756C0053" w14:textId="77777777" w:rsidR="00D711C1" w:rsidRPr="00D711C1" w:rsidRDefault="00D711C1" w:rsidP="00D711C1">
            <w:pPr>
              <w:numPr>
                <w:ilvl w:val="1"/>
                <w:numId w:val="1"/>
              </w:numPr>
              <w:spacing w:after="120"/>
              <w:rPr>
                <w:rFonts w:ascii="Arial" w:hAnsi="Arial" w:cs="Arial"/>
                <w:sz w:val="20"/>
                <w:szCs w:val="20"/>
              </w:rPr>
            </w:pPr>
            <w:r w:rsidRPr="00D711C1">
              <w:rPr>
                <w:rFonts w:ascii="Arial" w:hAnsi="Arial" w:cs="Arial"/>
                <w:sz w:val="20"/>
                <w:szCs w:val="20"/>
              </w:rPr>
              <w:t>Convey that APM listens, acts and advocates on behalf of its members to improve the project profession as a route to the delivery of public good.</w:t>
            </w:r>
          </w:p>
          <w:p w14:paraId="7A057923" w14:textId="27C424CF" w:rsidR="00D711C1" w:rsidRPr="00D711C1" w:rsidRDefault="00D711C1" w:rsidP="00D711C1">
            <w:pPr>
              <w:numPr>
                <w:ilvl w:val="1"/>
                <w:numId w:val="1"/>
              </w:numPr>
              <w:spacing w:after="120"/>
              <w:rPr>
                <w:rFonts w:ascii="Arial" w:hAnsi="Arial" w:cs="Arial"/>
                <w:sz w:val="20"/>
                <w:szCs w:val="20"/>
              </w:rPr>
            </w:pPr>
            <w:r w:rsidRPr="00D711C1">
              <w:rPr>
                <w:rFonts w:ascii="Arial" w:hAnsi="Arial" w:cs="Arial"/>
                <w:sz w:val="20"/>
                <w:szCs w:val="20"/>
              </w:rPr>
              <w:t>Raise awareness of the project profession as a route to the delivery of public good.</w:t>
            </w:r>
          </w:p>
        </w:tc>
        <w:tc>
          <w:tcPr>
            <w:tcW w:w="4677" w:type="dxa"/>
            <w:vAlign w:val="center"/>
          </w:tcPr>
          <w:p w14:paraId="3F052B87" w14:textId="77777777" w:rsidR="003036E9" w:rsidRPr="00E96DFC" w:rsidRDefault="003036E9" w:rsidP="005324EF">
            <w:pPr>
              <w:numPr>
                <w:ilvl w:val="0"/>
                <w:numId w:val="1"/>
              </w:numPr>
              <w:tabs>
                <w:tab w:val="clear" w:pos="360"/>
                <w:tab w:val="num" w:pos="176"/>
              </w:tabs>
              <w:spacing w:after="120"/>
              <w:ind w:left="176" w:hanging="176"/>
              <w:rPr>
                <w:rFonts w:ascii="Arial" w:hAnsi="Arial" w:cs="Arial"/>
                <w:sz w:val="20"/>
                <w:szCs w:val="20"/>
                <w:lang w:val="en-GB"/>
              </w:rPr>
            </w:pPr>
            <w:r w:rsidRPr="00E96DFC">
              <w:rPr>
                <w:rFonts w:ascii="Arial" w:hAnsi="Arial" w:cs="Arial"/>
                <w:sz w:val="20"/>
                <w:szCs w:val="20"/>
              </w:rPr>
              <w:lastRenderedPageBreak/>
              <w:t>A sustained effort to secure a minimum share of voice (volume) of 30</w:t>
            </w:r>
            <w:r w:rsidR="00E96DFC" w:rsidRPr="00E96DFC">
              <w:rPr>
                <w:rFonts w:ascii="Arial" w:hAnsi="Arial" w:cs="Arial"/>
                <w:sz w:val="20"/>
                <w:szCs w:val="20"/>
              </w:rPr>
              <w:t>%</w:t>
            </w:r>
            <w:r w:rsidRPr="00E96DFC">
              <w:rPr>
                <w:rFonts w:ascii="Arial" w:hAnsi="Arial" w:cs="Arial"/>
                <w:sz w:val="20"/>
                <w:szCs w:val="20"/>
              </w:rPr>
              <w:t xml:space="preserve"> or higher each month</w:t>
            </w:r>
            <w:r w:rsidRPr="00E96DFC">
              <w:rPr>
                <w:rFonts w:ascii="Arial" w:hAnsi="Arial" w:cs="Arial"/>
                <w:sz w:val="20"/>
                <w:szCs w:val="20"/>
                <w:lang w:val="en-GB"/>
              </w:rPr>
              <w:t xml:space="preserve"> </w:t>
            </w:r>
          </w:p>
          <w:p w14:paraId="53CF2A40" w14:textId="77777777" w:rsidR="002357D0" w:rsidRPr="00D711C1" w:rsidRDefault="003036E9" w:rsidP="005324EF">
            <w:pPr>
              <w:numPr>
                <w:ilvl w:val="0"/>
                <w:numId w:val="1"/>
              </w:numPr>
              <w:tabs>
                <w:tab w:val="clear" w:pos="360"/>
                <w:tab w:val="num" w:pos="176"/>
              </w:tabs>
              <w:spacing w:after="120"/>
              <w:ind w:left="176" w:hanging="176"/>
              <w:rPr>
                <w:rFonts w:ascii="Arial" w:hAnsi="Arial" w:cs="Arial"/>
                <w:sz w:val="20"/>
                <w:szCs w:val="20"/>
                <w:lang w:val="en-GB"/>
              </w:rPr>
            </w:pPr>
            <w:r w:rsidRPr="00E96DFC">
              <w:rPr>
                <w:rFonts w:ascii="Arial" w:hAnsi="Arial" w:cs="Arial"/>
                <w:sz w:val="20"/>
                <w:szCs w:val="20"/>
              </w:rPr>
              <w:t>A sustained effort to secure a minimum share of voice (reach) of 30</w:t>
            </w:r>
            <w:r w:rsidR="00E96DFC" w:rsidRPr="00E96DFC">
              <w:rPr>
                <w:rFonts w:ascii="Arial" w:hAnsi="Arial" w:cs="Arial"/>
                <w:sz w:val="20"/>
                <w:szCs w:val="20"/>
              </w:rPr>
              <w:t>%</w:t>
            </w:r>
            <w:r w:rsidRPr="00E96DFC">
              <w:rPr>
                <w:rFonts w:ascii="Arial" w:hAnsi="Arial" w:cs="Arial"/>
                <w:sz w:val="20"/>
                <w:szCs w:val="20"/>
              </w:rPr>
              <w:t xml:space="preserve"> or higher each month</w:t>
            </w:r>
          </w:p>
          <w:p w14:paraId="44639E9A" w14:textId="66B1851D" w:rsidR="00D711C1" w:rsidRPr="00E96DFC" w:rsidRDefault="00D711C1"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rPr>
              <w:t>All coverage to be aligned to approved corporate messages</w:t>
            </w:r>
          </w:p>
        </w:tc>
      </w:tr>
      <w:tr w:rsidR="00D711C1" w:rsidRPr="00E96DFC" w14:paraId="090BBE09" w14:textId="77777777" w:rsidTr="009341B0">
        <w:tc>
          <w:tcPr>
            <w:tcW w:w="5637" w:type="dxa"/>
            <w:vAlign w:val="center"/>
          </w:tcPr>
          <w:p w14:paraId="228613CC" w14:textId="77777777" w:rsidR="00D711C1" w:rsidRPr="003E6A5E" w:rsidRDefault="00D711C1" w:rsidP="00D711C1">
            <w:pPr>
              <w:pStyle w:val="ListParagraph"/>
              <w:numPr>
                <w:ilvl w:val="0"/>
                <w:numId w:val="1"/>
              </w:numPr>
              <w:spacing w:after="120"/>
              <w:rPr>
                <w:rFonts w:ascii="Arial" w:hAnsi="Arial" w:cs="Arial"/>
                <w:sz w:val="20"/>
                <w:szCs w:val="20"/>
              </w:rPr>
            </w:pPr>
            <w:r w:rsidRPr="003E6A5E">
              <w:rPr>
                <w:rFonts w:ascii="Arial" w:hAnsi="Arial" w:cs="Arial"/>
                <w:sz w:val="20"/>
                <w:szCs w:val="20"/>
              </w:rPr>
              <w:t>Serve as APM’s primary contact for media professionals:</w:t>
            </w:r>
          </w:p>
          <w:p w14:paraId="0CB23940" w14:textId="77777777" w:rsidR="00D711C1" w:rsidRPr="003E6A5E" w:rsidRDefault="00D711C1" w:rsidP="00D711C1">
            <w:pPr>
              <w:pStyle w:val="ListParagraph"/>
              <w:numPr>
                <w:ilvl w:val="1"/>
                <w:numId w:val="1"/>
              </w:numPr>
              <w:spacing w:after="120"/>
              <w:rPr>
                <w:rFonts w:ascii="Arial" w:hAnsi="Arial" w:cs="Arial"/>
                <w:sz w:val="20"/>
                <w:szCs w:val="20"/>
              </w:rPr>
            </w:pPr>
            <w:r w:rsidRPr="003E6A5E">
              <w:rPr>
                <w:rFonts w:ascii="Arial" w:hAnsi="Arial" w:cs="Arial"/>
                <w:sz w:val="20"/>
                <w:szCs w:val="20"/>
              </w:rPr>
              <w:t>Responding to incoming queries/requests in a timely manner, in order to secure opportunities for positive coverage</w:t>
            </w:r>
          </w:p>
          <w:p w14:paraId="2C4B124F" w14:textId="77777777" w:rsidR="00D711C1" w:rsidRPr="003E6A5E" w:rsidRDefault="00D711C1" w:rsidP="00D711C1">
            <w:pPr>
              <w:pStyle w:val="ListParagraph"/>
              <w:numPr>
                <w:ilvl w:val="1"/>
                <w:numId w:val="1"/>
              </w:numPr>
              <w:spacing w:after="120"/>
              <w:rPr>
                <w:rFonts w:ascii="Arial" w:hAnsi="Arial" w:cs="Arial"/>
                <w:sz w:val="20"/>
                <w:szCs w:val="20"/>
              </w:rPr>
            </w:pPr>
            <w:r w:rsidRPr="003E6A5E">
              <w:rPr>
                <w:rFonts w:ascii="Arial" w:hAnsi="Arial" w:cs="Arial"/>
                <w:sz w:val="20"/>
                <w:szCs w:val="20"/>
              </w:rPr>
              <w:t>Responding to negative queries/requests in a way that safeguards APM’s reputation</w:t>
            </w:r>
          </w:p>
          <w:p w14:paraId="462F7EF6" w14:textId="6D777C7B" w:rsidR="00D711C1" w:rsidRPr="00D711C1" w:rsidRDefault="00D711C1" w:rsidP="00D711C1">
            <w:pPr>
              <w:pStyle w:val="ListParagraph"/>
              <w:numPr>
                <w:ilvl w:val="1"/>
                <w:numId w:val="1"/>
              </w:numPr>
              <w:spacing w:after="120"/>
              <w:rPr>
                <w:rFonts w:ascii="Arial" w:hAnsi="Arial" w:cs="Arial"/>
                <w:sz w:val="20"/>
                <w:szCs w:val="20"/>
              </w:rPr>
            </w:pPr>
            <w:r w:rsidRPr="003E6A5E">
              <w:rPr>
                <w:rFonts w:ascii="Arial" w:hAnsi="Arial" w:cs="Arial"/>
                <w:sz w:val="20"/>
                <w:szCs w:val="20"/>
              </w:rPr>
              <w:t>Elevating queries to the Communications Manager where necessary</w:t>
            </w:r>
          </w:p>
        </w:tc>
        <w:tc>
          <w:tcPr>
            <w:tcW w:w="4677" w:type="dxa"/>
            <w:vAlign w:val="center"/>
          </w:tcPr>
          <w:p w14:paraId="7DF2147A" w14:textId="77777777" w:rsidR="00D711C1" w:rsidRDefault="00D711C1"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Effective building of press relationships</w:t>
            </w:r>
          </w:p>
          <w:p w14:paraId="272672B8" w14:textId="77006D8A" w:rsidR="00D711C1" w:rsidRPr="00E96DFC" w:rsidRDefault="00D711C1"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Responding to all media enquiries in a timely and comprehensive manner that serves the association’s interests</w:t>
            </w:r>
          </w:p>
        </w:tc>
      </w:tr>
      <w:tr w:rsidR="00503FD0" w:rsidRPr="00E96DFC" w14:paraId="12AC8DF5" w14:textId="77777777" w:rsidTr="009341B0">
        <w:tc>
          <w:tcPr>
            <w:tcW w:w="5637" w:type="dxa"/>
            <w:vAlign w:val="center"/>
          </w:tcPr>
          <w:p w14:paraId="19BA7C53" w14:textId="34E9FFE1" w:rsidR="00503FD0" w:rsidRPr="003E6A5E" w:rsidRDefault="00503FD0" w:rsidP="00D711C1">
            <w:pPr>
              <w:pStyle w:val="ListParagraph"/>
              <w:numPr>
                <w:ilvl w:val="0"/>
                <w:numId w:val="1"/>
              </w:numPr>
              <w:spacing w:after="120"/>
              <w:rPr>
                <w:rFonts w:ascii="Arial" w:hAnsi="Arial" w:cs="Arial"/>
                <w:sz w:val="20"/>
                <w:szCs w:val="20"/>
              </w:rPr>
            </w:pPr>
            <w:r>
              <w:rPr>
                <w:rFonts w:ascii="Arial" w:hAnsi="Arial" w:cs="Arial"/>
                <w:sz w:val="20"/>
                <w:szCs w:val="20"/>
              </w:rPr>
              <w:t>Build and maintain a list of media contacts, including editors, journalists and influencers</w:t>
            </w:r>
          </w:p>
        </w:tc>
        <w:tc>
          <w:tcPr>
            <w:tcW w:w="4677" w:type="dxa"/>
            <w:vAlign w:val="center"/>
          </w:tcPr>
          <w:p w14:paraId="22402A89" w14:textId="53A1DF3E" w:rsidR="00503FD0" w:rsidRDefault="00503FD0"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Share of voice (reach) to grow in line with contact list growth</w:t>
            </w:r>
          </w:p>
        </w:tc>
      </w:tr>
      <w:tr w:rsidR="002357D0" w:rsidRPr="00E96DFC" w14:paraId="55EB2B69" w14:textId="77777777" w:rsidTr="009341B0">
        <w:tc>
          <w:tcPr>
            <w:tcW w:w="5637" w:type="dxa"/>
            <w:vAlign w:val="center"/>
          </w:tcPr>
          <w:p w14:paraId="0E0A4810" w14:textId="77777777" w:rsidR="00503FD0" w:rsidRDefault="003036E9" w:rsidP="005324EF">
            <w:pPr>
              <w:numPr>
                <w:ilvl w:val="0"/>
                <w:numId w:val="1"/>
              </w:numPr>
              <w:autoSpaceDE w:val="0"/>
              <w:autoSpaceDN w:val="0"/>
              <w:adjustRightInd w:val="0"/>
              <w:spacing w:after="120"/>
              <w:rPr>
                <w:rFonts w:ascii="Arial" w:hAnsi="Arial" w:cs="Arial"/>
                <w:sz w:val="20"/>
                <w:szCs w:val="20"/>
              </w:rPr>
            </w:pPr>
            <w:r w:rsidRPr="00E96DFC">
              <w:rPr>
                <w:rFonts w:ascii="Arial" w:hAnsi="Arial" w:cs="Arial"/>
                <w:sz w:val="20"/>
                <w:szCs w:val="20"/>
              </w:rPr>
              <w:t>Use specialist media monitoring platform to</w:t>
            </w:r>
            <w:r w:rsidR="00503FD0">
              <w:rPr>
                <w:rFonts w:ascii="Arial" w:hAnsi="Arial" w:cs="Arial"/>
                <w:sz w:val="20"/>
                <w:szCs w:val="20"/>
              </w:rPr>
              <w:t>:</w:t>
            </w:r>
          </w:p>
          <w:p w14:paraId="4AFD555F" w14:textId="13C52ADE" w:rsidR="002357D0" w:rsidRDefault="003036E9" w:rsidP="00503FD0">
            <w:pPr>
              <w:numPr>
                <w:ilvl w:val="1"/>
                <w:numId w:val="1"/>
              </w:numPr>
              <w:autoSpaceDE w:val="0"/>
              <w:autoSpaceDN w:val="0"/>
              <w:adjustRightInd w:val="0"/>
              <w:spacing w:after="120"/>
              <w:rPr>
                <w:rFonts w:ascii="Arial" w:hAnsi="Arial" w:cs="Arial"/>
                <w:sz w:val="20"/>
                <w:szCs w:val="20"/>
              </w:rPr>
            </w:pPr>
            <w:r w:rsidRPr="00E96DFC">
              <w:rPr>
                <w:rFonts w:ascii="Arial" w:hAnsi="Arial" w:cs="Arial"/>
                <w:sz w:val="20"/>
                <w:szCs w:val="20"/>
              </w:rPr>
              <w:t xml:space="preserve">report </w:t>
            </w:r>
            <w:r w:rsidR="002357D0" w:rsidRPr="00E96DFC">
              <w:rPr>
                <w:rFonts w:ascii="Arial" w:hAnsi="Arial" w:cs="Arial"/>
                <w:sz w:val="20"/>
                <w:szCs w:val="20"/>
              </w:rPr>
              <w:t xml:space="preserve">on </w:t>
            </w:r>
            <w:r w:rsidRPr="00E96DFC">
              <w:rPr>
                <w:rFonts w:ascii="Arial" w:hAnsi="Arial" w:cs="Arial"/>
                <w:sz w:val="20"/>
                <w:szCs w:val="20"/>
              </w:rPr>
              <w:t xml:space="preserve">APM press coverage, </w:t>
            </w:r>
            <w:r w:rsidR="002357D0" w:rsidRPr="00E96DFC">
              <w:rPr>
                <w:rFonts w:ascii="Arial" w:hAnsi="Arial" w:cs="Arial"/>
                <w:sz w:val="20"/>
                <w:szCs w:val="20"/>
              </w:rPr>
              <w:t xml:space="preserve">competitor press </w:t>
            </w:r>
            <w:r w:rsidRPr="00E96DFC">
              <w:rPr>
                <w:rFonts w:ascii="Arial" w:hAnsi="Arial" w:cs="Arial"/>
                <w:sz w:val="20"/>
                <w:szCs w:val="20"/>
              </w:rPr>
              <w:t>coverage and ‘Project Management’ coverage in the news</w:t>
            </w:r>
          </w:p>
          <w:p w14:paraId="2C234919" w14:textId="77777777" w:rsidR="00503FD0" w:rsidRDefault="00503FD0" w:rsidP="00503FD0">
            <w:pPr>
              <w:numPr>
                <w:ilvl w:val="1"/>
                <w:numId w:val="1"/>
              </w:numPr>
              <w:autoSpaceDE w:val="0"/>
              <w:autoSpaceDN w:val="0"/>
              <w:adjustRightInd w:val="0"/>
              <w:spacing w:after="120"/>
              <w:rPr>
                <w:rFonts w:ascii="Arial" w:hAnsi="Arial" w:cs="Arial"/>
                <w:sz w:val="20"/>
                <w:szCs w:val="20"/>
              </w:rPr>
            </w:pPr>
            <w:r w:rsidRPr="003E6A5E">
              <w:rPr>
                <w:rFonts w:ascii="Arial" w:hAnsi="Arial" w:cs="Arial"/>
                <w:sz w:val="20"/>
                <w:szCs w:val="20"/>
              </w:rPr>
              <w:t xml:space="preserve">assess effectiveness of </w:t>
            </w:r>
            <w:r>
              <w:rPr>
                <w:rFonts w:ascii="Arial" w:hAnsi="Arial" w:cs="Arial"/>
                <w:sz w:val="20"/>
                <w:szCs w:val="20"/>
              </w:rPr>
              <w:t xml:space="preserve">PR </w:t>
            </w:r>
            <w:r w:rsidRPr="003E6A5E">
              <w:rPr>
                <w:rFonts w:ascii="Arial" w:hAnsi="Arial" w:cs="Arial"/>
                <w:sz w:val="20"/>
                <w:szCs w:val="20"/>
              </w:rPr>
              <w:t>activity</w:t>
            </w:r>
          </w:p>
          <w:p w14:paraId="555AC3F2" w14:textId="77777777" w:rsidR="00503FD0" w:rsidRDefault="00503FD0" w:rsidP="00503FD0">
            <w:pPr>
              <w:numPr>
                <w:ilvl w:val="1"/>
                <w:numId w:val="1"/>
              </w:numPr>
              <w:autoSpaceDE w:val="0"/>
              <w:autoSpaceDN w:val="0"/>
              <w:adjustRightInd w:val="0"/>
              <w:spacing w:after="120"/>
              <w:rPr>
                <w:rFonts w:ascii="Arial" w:hAnsi="Arial" w:cs="Arial"/>
                <w:sz w:val="20"/>
                <w:szCs w:val="20"/>
              </w:rPr>
            </w:pPr>
            <w:r w:rsidRPr="003E6A5E">
              <w:rPr>
                <w:rFonts w:ascii="Arial" w:hAnsi="Arial" w:cs="Arial"/>
                <w:sz w:val="20"/>
                <w:szCs w:val="20"/>
              </w:rPr>
              <w:t>identify new opportunities for coverage</w:t>
            </w:r>
          </w:p>
          <w:p w14:paraId="6D6B2A5E" w14:textId="2A587BA2" w:rsidR="00503FD0" w:rsidRPr="00E96DFC" w:rsidRDefault="00503FD0" w:rsidP="00503FD0">
            <w:pPr>
              <w:numPr>
                <w:ilvl w:val="1"/>
                <w:numId w:val="1"/>
              </w:numPr>
              <w:autoSpaceDE w:val="0"/>
              <w:autoSpaceDN w:val="0"/>
              <w:adjustRightInd w:val="0"/>
              <w:spacing w:after="120"/>
              <w:rPr>
                <w:rFonts w:ascii="Arial" w:hAnsi="Arial" w:cs="Arial"/>
                <w:sz w:val="20"/>
                <w:szCs w:val="20"/>
              </w:rPr>
            </w:pPr>
            <w:r w:rsidRPr="003E6A5E">
              <w:rPr>
                <w:rFonts w:ascii="Arial" w:hAnsi="Arial" w:cs="Arial"/>
                <w:sz w:val="20"/>
                <w:szCs w:val="20"/>
              </w:rPr>
              <w:t>protect the APM brand</w:t>
            </w:r>
            <w:r>
              <w:rPr>
                <w:rFonts w:ascii="Arial" w:hAnsi="Arial" w:cs="Arial"/>
                <w:sz w:val="20"/>
                <w:szCs w:val="20"/>
              </w:rPr>
              <w:t xml:space="preserve"> by finding instances of negative coverage</w:t>
            </w:r>
          </w:p>
        </w:tc>
        <w:tc>
          <w:tcPr>
            <w:tcW w:w="4677" w:type="dxa"/>
            <w:vAlign w:val="center"/>
          </w:tcPr>
          <w:p w14:paraId="4345556E" w14:textId="54011D78" w:rsidR="002357D0" w:rsidRPr="00E96DFC" w:rsidRDefault="003036E9" w:rsidP="005324EF">
            <w:pPr>
              <w:numPr>
                <w:ilvl w:val="0"/>
                <w:numId w:val="1"/>
              </w:numPr>
              <w:tabs>
                <w:tab w:val="clear" w:pos="360"/>
                <w:tab w:val="num" w:pos="176"/>
              </w:tabs>
              <w:spacing w:after="120"/>
              <w:ind w:left="176" w:hanging="176"/>
              <w:rPr>
                <w:rFonts w:ascii="Arial" w:hAnsi="Arial" w:cs="Arial"/>
                <w:sz w:val="20"/>
                <w:szCs w:val="20"/>
                <w:lang w:val="en-GB"/>
              </w:rPr>
            </w:pPr>
            <w:r w:rsidRPr="00E96DFC">
              <w:rPr>
                <w:rFonts w:ascii="Arial" w:hAnsi="Arial" w:cs="Arial"/>
                <w:sz w:val="20"/>
                <w:szCs w:val="20"/>
                <w:lang w:val="en-GB"/>
              </w:rPr>
              <w:t>Reports to be produced monthly</w:t>
            </w:r>
            <w:r w:rsidR="00503FD0">
              <w:rPr>
                <w:rFonts w:ascii="Arial" w:hAnsi="Arial" w:cs="Arial"/>
                <w:sz w:val="20"/>
                <w:szCs w:val="20"/>
                <w:lang w:val="en-GB"/>
              </w:rPr>
              <w:t xml:space="preserve">, from analytics in APM’s media monitoring tool </w:t>
            </w:r>
          </w:p>
        </w:tc>
      </w:tr>
      <w:tr w:rsidR="002357D0" w:rsidRPr="00E96DFC" w14:paraId="183CD6C9" w14:textId="77777777" w:rsidTr="009341B0">
        <w:tc>
          <w:tcPr>
            <w:tcW w:w="5637" w:type="dxa"/>
            <w:vAlign w:val="center"/>
          </w:tcPr>
          <w:p w14:paraId="39ED3BCD" w14:textId="7FF9391E" w:rsidR="002357D0" w:rsidRPr="00E96DFC" w:rsidRDefault="002357D0" w:rsidP="005324EF">
            <w:pPr>
              <w:numPr>
                <w:ilvl w:val="0"/>
                <w:numId w:val="5"/>
              </w:numPr>
              <w:spacing w:after="120"/>
              <w:ind w:left="357" w:hanging="357"/>
              <w:rPr>
                <w:rFonts w:ascii="Arial" w:hAnsi="Arial" w:cs="Arial"/>
                <w:sz w:val="20"/>
                <w:szCs w:val="20"/>
              </w:rPr>
            </w:pPr>
            <w:r w:rsidRPr="00E96DFC">
              <w:rPr>
                <w:rFonts w:ascii="Arial" w:hAnsi="Arial" w:cs="Arial"/>
                <w:sz w:val="20"/>
                <w:szCs w:val="20"/>
              </w:rPr>
              <w:t>Develop a regular flow</w:t>
            </w:r>
            <w:r w:rsidR="00D711C1">
              <w:rPr>
                <w:rFonts w:ascii="Arial" w:hAnsi="Arial" w:cs="Arial"/>
                <w:sz w:val="20"/>
                <w:szCs w:val="20"/>
              </w:rPr>
              <w:t xml:space="preserve"> of news stories and PR opportunities</w:t>
            </w:r>
            <w:r w:rsidR="000747DF">
              <w:rPr>
                <w:rFonts w:ascii="Arial" w:hAnsi="Arial" w:cs="Arial"/>
                <w:sz w:val="20"/>
                <w:szCs w:val="20"/>
              </w:rPr>
              <w:t xml:space="preserve">, </w:t>
            </w:r>
            <w:r w:rsidR="000747DF" w:rsidRPr="003E6A5E">
              <w:rPr>
                <w:rFonts w:ascii="Arial" w:hAnsi="Arial" w:cs="Arial"/>
                <w:sz w:val="20"/>
                <w:szCs w:val="20"/>
              </w:rPr>
              <w:t>aligned to APMs strategic themes</w:t>
            </w:r>
            <w:r w:rsidR="000747DF">
              <w:rPr>
                <w:rFonts w:ascii="Arial" w:hAnsi="Arial" w:cs="Arial"/>
                <w:sz w:val="20"/>
                <w:szCs w:val="20"/>
              </w:rPr>
              <w:t>, including member-relevant news for the APM website</w:t>
            </w:r>
          </w:p>
        </w:tc>
        <w:tc>
          <w:tcPr>
            <w:tcW w:w="4677" w:type="dxa"/>
            <w:vAlign w:val="center"/>
          </w:tcPr>
          <w:p w14:paraId="2B64045F" w14:textId="77777777" w:rsidR="002357D0" w:rsidRPr="000747DF" w:rsidRDefault="00E96DFC" w:rsidP="005324EF">
            <w:pPr>
              <w:numPr>
                <w:ilvl w:val="0"/>
                <w:numId w:val="1"/>
              </w:numPr>
              <w:tabs>
                <w:tab w:val="clear" w:pos="360"/>
                <w:tab w:val="num" w:pos="176"/>
              </w:tabs>
              <w:spacing w:after="120"/>
              <w:ind w:left="176" w:hanging="176"/>
              <w:rPr>
                <w:rFonts w:ascii="Arial" w:hAnsi="Arial" w:cs="Arial"/>
                <w:sz w:val="20"/>
                <w:szCs w:val="20"/>
                <w:lang w:val="en-GB"/>
              </w:rPr>
            </w:pPr>
            <w:r w:rsidRPr="00E96DFC">
              <w:rPr>
                <w:rFonts w:ascii="Arial" w:hAnsi="Arial" w:cs="Arial"/>
                <w:sz w:val="20"/>
                <w:szCs w:val="20"/>
              </w:rPr>
              <w:t>M</w:t>
            </w:r>
            <w:r w:rsidR="002357D0" w:rsidRPr="00E96DFC">
              <w:rPr>
                <w:rFonts w:ascii="Arial" w:hAnsi="Arial" w:cs="Arial"/>
                <w:sz w:val="20"/>
                <w:szCs w:val="20"/>
              </w:rPr>
              <w:t xml:space="preserve">inimum of </w:t>
            </w:r>
            <w:r w:rsidRPr="00E96DFC">
              <w:rPr>
                <w:rFonts w:ascii="Arial" w:hAnsi="Arial" w:cs="Arial"/>
                <w:sz w:val="20"/>
                <w:szCs w:val="20"/>
              </w:rPr>
              <w:t>three</w:t>
            </w:r>
            <w:r w:rsidR="002357D0" w:rsidRPr="00E96DFC">
              <w:rPr>
                <w:rFonts w:ascii="Arial" w:hAnsi="Arial" w:cs="Arial"/>
                <w:sz w:val="20"/>
                <w:szCs w:val="20"/>
              </w:rPr>
              <w:t xml:space="preserve"> press releases per quarter (12 per year)</w:t>
            </w:r>
          </w:p>
          <w:p w14:paraId="5D1C0D73" w14:textId="2F90D80D" w:rsidR="000747DF" w:rsidRPr="00E96DFC" w:rsidRDefault="000747DF"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rPr>
              <w:t>Minimum of two website stories per month</w:t>
            </w:r>
          </w:p>
        </w:tc>
      </w:tr>
      <w:tr w:rsidR="002357D0" w:rsidRPr="00E96DFC" w14:paraId="6C80DAEF" w14:textId="77777777" w:rsidTr="009341B0">
        <w:tc>
          <w:tcPr>
            <w:tcW w:w="5637" w:type="dxa"/>
            <w:vAlign w:val="center"/>
          </w:tcPr>
          <w:p w14:paraId="7108A6F9" w14:textId="59DA8D5D" w:rsidR="002357D0" w:rsidRPr="00E96DFC" w:rsidRDefault="00D711C1" w:rsidP="005324EF">
            <w:pPr>
              <w:numPr>
                <w:ilvl w:val="0"/>
                <w:numId w:val="5"/>
              </w:numPr>
              <w:spacing w:after="120"/>
              <w:ind w:left="357" w:hanging="357"/>
              <w:rPr>
                <w:rFonts w:ascii="Arial" w:hAnsi="Arial" w:cs="Arial"/>
                <w:sz w:val="20"/>
                <w:szCs w:val="20"/>
              </w:rPr>
            </w:pPr>
            <w:r>
              <w:rPr>
                <w:rFonts w:ascii="Arial" w:hAnsi="Arial" w:cs="Arial"/>
                <w:sz w:val="20"/>
                <w:szCs w:val="20"/>
              </w:rPr>
              <w:t>Pitch f</w:t>
            </w:r>
            <w:r w:rsidR="00FD48CD">
              <w:rPr>
                <w:rFonts w:ascii="Arial" w:hAnsi="Arial" w:cs="Arial"/>
                <w:sz w:val="20"/>
                <w:szCs w:val="20"/>
              </w:rPr>
              <w:t>eatures to press (proactively where necessary)</w:t>
            </w:r>
          </w:p>
        </w:tc>
        <w:tc>
          <w:tcPr>
            <w:tcW w:w="4677" w:type="dxa"/>
            <w:vAlign w:val="center"/>
          </w:tcPr>
          <w:p w14:paraId="73FA8302" w14:textId="77777777" w:rsidR="002357D0" w:rsidRPr="00E96DFC" w:rsidRDefault="00E96DFC" w:rsidP="005324EF">
            <w:pPr>
              <w:numPr>
                <w:ilvl w:val="0"/>
                <w:numId w:val="1"/>
              </w:numPr>
              <w:tabs>
                <w:tab w:val="clear" w:pos="360"/>
                <w:tab w:val="num" w:pos="176"/>
              </w:tabs>
              <w:spacing w:after="120"/>
              <w:ind w:left="176" w:hanging="176"/>
              <w:rPr>
                <w:rFonts w:ascii="Arial" w:hAnsi="Arial" w:cs="Arial"/>
                <w:sz w:val="20"/>
                <w:szCs w:val="20"/>
              </w:rPr>
            </w:pPr>
            <w:r w:rsidRPr="00E96DFC">
              <w:rPr>
                <w:rFonts w:ascii="Arial" w:hAnsi="Arial" w:cs="Arial"/>
                <w:sz w:val="20"/>
                <w:szCs w:val="20"/>
              </w:rPr>
              <w:t>M</w:t>
            </w:r>
            <w:r w:rsidR="002357D0" w:rsidRPr="00E96DFC">
              <w:rPr>
                <w:rFonts w:ascii="Arial" w:hAnsi="Arial" w:cs="Arial"/>
                <w:sz w:val="20"/>
                <w:szCs w:val="20"/>
              </w:rPr>
              <w:t>inimum of 24 per year</w:t>
            </w:r>
          </w:p>
        </w:tc>
      </w:tr>
      <w:tr w:rsidR="002357D0" w:rsidRPr="00E96DFC" w14:paraId="0E7150AE" w14:textId="77777777" w:rsidTr="009341B0">
        <w:tc>
          <w:tcPr>
            <w:tcW w:w="5637" w:type="dxa"/>
            <w:vAlign w:val="center"/>
          </w:tcPr>
          <w:p w14:paraId="265C02BB" w14:textId="2095F860" w:rsidR="002357D0" w:rsidRPr="00E96DFC" w:rsidRDefault="00D711C1" w:rsidP="005324EF">
            <w:pPr>
              <w:numPr>
                <w:ilvl w:val="0"/>
                <w:numId w:val="5"/>
              </w:numPr>
              <w:spacing w:after="120"/>
              <w:ind w:left="357" w:hanging="357"/>
              <w:rPr>
                <w:rFonts w:ascii="Arial" w:hAnsi="Arial" w:cs="Arial"/>
                <w:sz w:val="20"/>
                <w:szCs w:val="20"/>
              </w:rPr>
            </w:pPr>
            <w:r>
              <w:rPr>
                <w:rFonts w:ascii="Arial" w:hAnsi="Arial" w:cs="Arial"/>
                <w:sz w:val="20"/>
                <w:szCs w:val="20"/>
              </w:rPr>
              <w:t>Develop c</w:t>
            </w:r>
            <w:r w:rsidR="002357D0" w:rsidRPr="00E96DFC">
              <w:rPr>
                <w:rFonts w:ascii="Arial" w:hAnsi="Arial" w:cs="Arial"/>
                <w:sz w:val="20"/>
                <w:szCs w:val="20"/>
              </w:rPr>
              <w:t xml:space="preserve">ustomer news </w:t>
            </w:r>
            <w:r>
              <w:rPr>
                <w:rFonts w:ascii="Arial" w:hAnsi="Arial" w:cs="Arial"/>
                <w:sz w:val="20"/>
                <w:szCs w:val="20"/>
              </w:rPr>
              <w:t>stories</w:t>
            </w:r>
            <w:r w:rsidR="002357D0" w:rsidRPr="00E96DFC">
              <w:rPr>
                <w:rFonts w:ascii="Arial" w:hAnsi="Arial" w:cs="Arial"/>
                <w:sz w:val="20"/>
                <w:szCs w:val="20"/>
              </w:rPr>
              <w:t xml:space="preserve"> each quarter and place where possible in the press</w:t>
            </w:r>
          </w:p>
        </w:tc>
        <w:tc>
          <w:tcPr>
            <w:tcW w:w="4677" w:type="dxa"/>
            <w:vAlign w:val="center"/>
          </w:tcPr>
          <w:p w14:paraId="32E175CF" w14:textId="77777777" w:rsidR="002357D0" w:rsidRPr="00E96DFC" w:rsidRDefault="002357D0" w:rsidP="005324EF">
            <w:pPr>
              <w:numPr>
                <w:ilvl w:val="0"/>
                <w:numId w:val="1"/>
              </w:numPr>
              <w:tabs>
                <w:tab w:val="clear" w:pos="360"/>
                <w:tab w:val="num" w:pos="176"/>
              </w:tabs>
              <w:spacing w:after="120"/>
              <w:ind w:left="176" w:hanging="176"/>
              <w:rPr>
                <w:rFonts w:ascii="Arial" w:hAnsi="Arial" w:cs="Arial"/>
                <w:sz w:val="20"/>
                <w:szCs w:val="20"/>
              </w:rPr>
            </w:pPr>
            <w:r w:rsidRPr="00E96DFC">
              <w:rPr>
                <w:rFonts w:ascii="Arial" w:hAnsi="Arial" w:cs="Arial"/>
                <w:sz w:val="20"/>
                <w:szCs w:val="20"/>
              </w:rPr>
              <w:t>Four per year</w:t>
            </w:r>
          </w:p>
        </w:tc>
      </w:tr>
      <w:tr w:rsidR="00E96DFC" w:rsidRPr="00E96DFC" w14:paraId="3FDFC3ED" w14:textId="77777777" w:rsidTr="005324EF">
        <w:tc>
          <w:tcPr>
            <w:tcW w:w="5637" w:type="dxa"/>
          </w:tcPr>
          <w:p w14:paraId="7FD1AF01" w14:textId="77777777" w:rsidR="00E96DFC" w:rsidRPr="00E96DFC" w:rsidRDefault="00E96DFC" w:rsidP="005324EF">
            <w:pPr>
              <w:numPr>
                <w:ilvl w:val="0"/>
                <w:numId w:val="5"/>
              </w:numPr>
              <w:spacing w:after="120"/>
              <w:ind w:left="357" w:hanging="357"/>
              <w:jc w:val="both"/>
              <w:rPr>
                <w:rFonts w:ascii="Arial" w:hAnsi="Arial" w:cs="Arial"/>
                <w:sz w:val="20"/>
                <w:szCs w:val="20"/>
              </w:rPr>
            </w:pPr>
            <w:r w:rsidRPr="00E96DFC">
              <w:rPr>
                <w:rFonts w:ascii="Arial" w:hAnsi="Arial" w:cs="Arial"/>
                <w:sz w:val="20"/>
                <w:szCs w:val="20"/>
              </w:rPr>
              <w:t>Raise the profile of our CEO, chairperson and members of our leadership team</w:t>
            </w:r>
          </w:p>
        </w:tc>
        <w:tc>
          <w:tcPr>
            <w:tcW w:w="4677" w:type="dxa"/>
            <w:vAlign w:val="center"/>
          </w:tcPr>
          <w:p w14:paraId="2A33A6D6" w14:textId="77777777" w:rsidR="00DE0E9E" w:rsidRDefault="00DE0E9E"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Volume and reach of media coverage featuring our CEO, chairperson and members of our leadership team</w:t>
            </w:r>
          </w:p>
          <w:p w14:paraId="1A9421C2" w14:textId="77777777" w:rsidR="00DE0E9E" w:rsidRPr="00DE0E9E" w:rsidRDefault="00DE0E9E" w:rsidP="00DE0E9E">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lastRenderedPageBreak/>
              <w:t>Number of public speaking appearances made (plus attendance figures)</w:t>
            </w:r>
          </w:p>
        </w:tc>
      </w:tr>
      <w:tr w:rsidR="00E96DFC" w:rsidRPr="00E96DFC" w14:paraId="2FD6BD01" w14:textId="77777777" w:rsidTr="005324EF">
        <w:tc>
          <w:tcPr>
            <w:tcW w:w="5637" w:type="dxa"/>
          </w:tcPr>
          <w:p w14:paraId="066C3AA3" w14:textId="77777777" w:rsidR="00E96DFC" w:rsidRPr="00E96DFC" w:rsidRDefault="00E96DFC" w:rsidP="005324EF">
            <w:pPr>
              <w:numPr>
                <w:ilvl w:val="0"/>
                <w:numId w:val="5"/>
              </w:numPr>
              <w:spacing w:after="120"/>
              <w:ind w:left="357" w:hanging="357"/>
              <w:jc w:val="both"/>
              <w:rPr>
                <w:rFonts w:ascii="Arial" w:hAnsi="Arial" w:cs="Arial"/>
                <w:sz w:val="20"/>
                <w:szCs w:val="20"/>
              </w:rPr>
            </w:pPr>
            <w:r w:rsidRPr="00E96DFC">
              <w:rPr>
                <w:rFonts w:ascii="Arial" w:hAnsi="Arial" w:cs="Arial"/>
                <w:sz w:val="20"/>
                <w:szCs w:val="20"/>
              </w:rPr>
              <w:lastRenderedPageBreak/>
              <w:t>Support key themes, announcements and events with tactical PR activity</w:t>
            </w:r>
          </w:p>
        </w:tc>
        <w:tc>
          <w:tcPr>
            <w:tcW w:w="4677" w:type="dxa"/>
            <w:vAlign w:val="center"/>
          </w:tcPr>
          <w:p w14:paraId="01122309" w14:textId="77777777" w:rsidR="00E96DFC" w:rsidRPr="00E96DFC" w:rsidRDefault="00DE0E9E"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Visible support for key themes, announcements and events in media coverage/publicity generated through PR activity</w:t>
            </w:r>
          </w:p>
        </w:tc>
      </w:tr>
      <w:tr w:rsidR="00732250" w:rsidRPr="00E96DFC" w14:paraId="3E64168F" w14:textId="77777777" w:rsidTr="005324EF">
        <w:tc>
          <w:tcPr>
            <w:tcW w:w="5637" w:type="dxa"/>
          </w:tcPr>
          <w:p w14:paraId="20C248CA" w14:textId="2A8970E2" w:rsidR="00732250" w:rsidRPr="00732250" w:rsidRDefault="00732250" w:rsidP="000747DF">
            <w:pPr>
              <w:pStyle w:val="ListParagraph"/>
              <w:numPr>
                <w:ilvl w:val="0"/>
                <w:numId w:val="5"/>
              </w:numPr>
              <w:spacing w:after="120"/>
              <w:ind w:left="357" w:hanging="357"/>
              <w:rPr>
                <w:rFonts w:ascii="Arial" w:hAnsi="Arial" w:cs="Arial"/>
                <w:sz w:val="20"/>
                <w:szCs w:val="20"/>
              </w:rPr>
            </w:pPr>
            <w:r w:rsidRPr="00732250">
              <w:rPr>
                <w:rFonts w:ascii="Arial" w:hAnsi="Arial" w:cs="Arial"/>
                <w:sz w:val="20"/>
                <w:szCs w:val="20"/>
              </w:rPr>
              <w:t>Serve as brand guardian</w:t>
            </w:r>
          </w:p>
          <w:p w14:paraId="586F22E1" w14:textId="4F8F7394" w:rsidR="00732250" w:rsidRPr="003E6A5E" w:rsidRDefault="000747DF" w:rsidP="000747DF">
            <w:pPr>
              <w:pStyle w:val="ListParagraph"/>
              <w:numPr>
                <w:ilvl w:val="1"/>
                <w:numId w:val="5"/>
              </w:numPr>
              <w:spacing w:after="120"/>
              <w:ind w:left="714" w:hanging="357"/>
              <w:rPr>
                <w:rFonts w:ascii="Arial" w:hAnsi="Arial" w:cs="Arial"/>
                <w:sz w:val="20"/>
                <w:szCs w:val="20"/>
              </w:rPr>
            </w:pPr>
            <w:r>
              <w:rPr>
                <w:rFonts w:ascii="Arial" w:hAnsi="Arial" w:cs="Arial"/>
                <w:sz w:val="20"/>
                <w:szCs w:val="20"/>
              </w:rPr>
              <w:t>Find</w:t>
            </w:r>
            <w:r w:rsidR="00732250" w:rsidRPr="003E6A5E">
              <w:rPr>
                <w:rFonts w:ascii="Arial" w:hAnsi="Arial" w:cs="Arial"/>
                <w:sz w:val="20"/>
                <w:szCs w:val="20"/>
              </w:rPr>
              <w:t xml:space="preserve"> </w:t>
            </w:r>
            <w:r>
              <w:rPr>
                <w:rFonts w:ascii="Arial" w:hAnsi="Arial" w:cs="Arial"/>
                <w:sz w:val="20"/>
                <w:szCs w:val="20"/>
              </w:rPr>
              <w:t xml:space="preserve">any instances </w:t>
            </w:r>
            <w:r w:rsidR="00732250" w:rsidRPr="003E6A5E">
              <w:rPr>
                <w:rFonts w:ascii="Arial" w:hAnsi="Arial" w:cs="Arial"/>
                <w:sz w:val="20"/>
                <w:szCs w:val="20"/>
              </w:rPr>
              <w:t>negative or inaccurate coverage and identify avenues for response</w:t>
            </w:r>
            <w:r>
              <w:rPr>
                <w:rFonts w:ascii="Arial" w:hAnsi="Arial" w:cs="Arial"/>
                <w:sz w:val="20"/>
                <w:szCs w:val="20"/>
              </w:rPr>
              <w:t>/correction</w:t>
            </w:r>
          </w:p>
          <w:p w14:paraId="78A8B972" w14:textId="4627C0AE" w:rsidR="00732250" w:rsidRPr="000747DF" w:rsidRDefault="00732250" w:rsidP="000747DF">
            <w:pPr>
              <w:pStyle w:val="ListParagraph"/>
              <w:numPr>
                <w:ilvl w:val="1"/>
                <w:numId w:val="5"/>
              </w:numPr>
              <w:spacing w:after="120"/>
              <w:ind w:left="714" w:hanging="357"/>
              <w:rPr>
                <w:rFonts w:ascii="Arial" w:hAnsi="Arial" w:cs="Arial"/>
                <w:sz w:val="20"/>
                <w:szCs w:val="20"/>
              </w:rPr>
            </w:pPr>
            <w:r w:rsidRPr="003E6A5E">
              <w:rPr>
                <w:rFonts w:ascii="Arial" w:hAnsi="Arial" w:cs="Arial"/>
                <w:sz w:val="20"/>
                <w:szCs w:val="20"/>
              </w:rPr>
              <w:t>Craft responses to journalist queries that protect APM’s reputation</w:t>
            </w:r>
          </w:p>
        </w:tc>
        <w:tc>
          <w:tcPr>
            <w:tcW w:w="4677" w:type="dxa"/>
            <w:vAlign w:val="center"/>
          </w:tcPr>
          <w:p w14:paraId="7BDF3E40" w14:textId="17513AE0" w:rsidR="00732250" w:rsidRDefault="000747DF"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Instances of negative press as a proportion of overall share of voice (volume and reach)</w:t>
            </w:r>
          </w:p>
        </w:tc>
      </w:tr>
      <w:tr w:rsidR="00503FD0" w:rsidRPr="00E96DFC" w14:paraId="182B1C61" w14:textId="77777777" w:rsidTr="005324EF">
        <w:tc>
          <w:tcPr>
            <w:tcW w:w="5637" w:type="dxa"/>
          </w:tcPr>
          <w:p w14:paraId="10256011" w14:textId="5DF126B6" w:rsidR="00503FD0" w:rsidRPr="00503FD0" w:rsidRDefault="00503FD0" w:rsidP="00503FD0">
            <w:pPr>
              <w:pStyle w:val="ListParagraph"/>
              <w:numPr>
                <w:ilvl w:val="0"/>
                <w:numId w:val="1"/>
              </w:numPr>
              <w:spacing w:after="120"/>
              <w:rPr>
                <w:rFonts w:ascii="Arial" w:hAnsi="Arial" w:cs="Arial"/>
                <w:sz w:val="20"/>
                <w:szCs w:val="20"/>
              </w:rPr>
            </w:pPr>
            <w:r w:rsidRPr="00503FD0">
              <w:rPr>
                <w:rFonts w:ascii="Arial" w:hAnsi="Arial" w:cs="Arial"/>
                <w:sz w:val="20"/>
                <w:szCs w:val="20"/>
              </w:rPr>
              <w:t>Supporting on internal communication to APM employees to support engagement levels</w:t>
            </w:r>
          </w:p>
        </w:tc>
        <w:tc>
          <w:tcPr>
            <w:tcW w:w="4677" w:type="dxa"/>
            <w:vAlign w:val="center"/>
          </w:tcPr>
          <w:p w14:paraId="10D419FA" w14:textId="77777777" w:rsidR="00503FD0" w:rsidRDefault="00503FD0"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Internal newsletter to employees written and circulated to agreed schedules</w:t>
            </w:r>
          </w:p>
          <w:p w14:paraId="04E31F0E" w14:textId="05A334B9" w:rsidR="00503FD0" w:rsidRDefault="00503FD0"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Demonstrates willingness to support on other internal communication activities as required</w:t>
            </w:r>
          </w:p>
        </w:tc>
      </w:tr>
    </w:tbl>
    <w:p w14:paraId="5C1D93B3" w14:textId="77777777" w:rsidR="00BF33B3" w:rsidRDefault="00BF33B3">
      <w:r>
        <w:br w:type="page"/>
      </w:r>
    </w:p>
    <w:p w14:paraId="75B8122D" w14:textId="77777777" w:rsidR="00D10750" w:rsidRPr="00853488" w:rsidRDefault="00D10750" w:rsidP="00D10750">
      <w:pPr>
        <w:rPr>
          <w:rFonts w:ascii="Arial" w:hAnsi="Arial" w:cs="Arial"/>
          <w:b/>
          <w:lang w:val="en-GB"/>
        </w:rPr>
      </w:pPr>
      <w:r>
        <w:rPr>
          <w:rFonts w:ascii="Arial" w:hAnsi="Arial" w:cs="Arial"/>
          <w:b/>
        </w:rPr>
        <w:lastRenderedPageBreak/>
        <w:t>Per</w:t>
      </w:r>
      <w:r w:rsidRPr="00E2412A">
        <w:rPr>
          <w:rFonts w:ascii="Arial" w:hAnsi="Arial" w:cs="Arial"/>
          <w:b/>
        </w:rPr>
        <w:t xml:space="preserve">son Specification </w:t>
      </w:r>
    </w:p>
    <w:p w14:paraId="319E5045" w14:textId="77777777" w:rsidR="00D10750" w:rsidRPr="00BC6BA6" w:rsidRDefault="00D10750" w:rsidP="00D10750">
      <w:pPr>
        <w:rPr>
          <w:rFonts w:ascii="Arial" w:hAnsi="Arial" w:cs="Arial"/>
          <w:b/>
          <w:sz w:val="22"/>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D10750" w:rsidRPr="000648D9" w14:paraId="42A183BD" w14:textId="77777777" w:rsidTr="006A77A1">
        <w:trPr>
          <w:tblHeader/>
        </w:trPr>
        <w:tc>
          <w:tcPr>
            <w:tcW w:w="1809" w:type="dxa"/>
            <w:tcBorders>
              <w:bottom w:val="single" w:sz="4" w:space="0" w:color="auto"/>
            </w:tcBorders>
            <w:shd w:val="clear" w:color="auto" w:fill="8D0F48"/>
            <w:vAlign w:val="center"/>
          </w:tcPr>
          <w:p w14:paraId="217A2DBA"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Attribute</w:t>
            </w:r>
          </w:p>
        </w:tc>
        <w:tc>
          <w:tcPr>
            <w:tcW w:w="5075" w:type="dxa"/>
            <w:tcBorders>
              <w:bottom w:val="single" w:sz="4" w:space="0" w:color="auto"/>
            </w:tcBorders>
            <w:shd w:val="clear" w:color="auto" w:fill="8D0F48"/>
            <w:vAlign w:val="center"/>
          </w:tcPr>
          <w:p w14:paraId="6738F70F" w14:textId="77777777" w:rsidR="00D10750" w:rsidRPr="000648D9" w:rsidRDefault="00D10750" w:rsidP="00114FDC">
            <w:pPr>
              <w:spacing w:after="120"/>
              <w:jc w:val="center"/>
              <w:rPr>
                <w:rFonts w:ascii="Arial" w:hAnsi="Arial" w:cs="Arial"/>
                <w:b/>
                <w:sz w:val="20"/>
                <w:szCs w:val="20"/>
              </w:rPr>
            </w:pPr>
          </w:p>
          <w:p w14:paraId="0F6AE706"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Description</w:t>
            </w:r>
          </w:p>
          <w:p w14:paraId="132D8C3A" w14:textId="77777777" w:rsidR="00D10750" w:rsidRPr="000648D9" w:rsidRDefault="00D10750" w:rsidP="00114FDC">
            <w:pPr>
              <w:spacing w:after="120"/>
              <w:jc w:val="center"/>
              <w:rPr>
                <w:rFonts w:ascii="Arial" w:hAnsi="Arial" w:cs="Arial"/>
                <w:b/>
                <w:sz w:val="20"/>
                <w:szCs w:val="20"/>
              </w:rPr>
            </w:pPr>
          </w:p>
        </w:tc>
        <w:tc>
          <w:tcPr>
            <w:tcW w:w="2438" w:type="dxa"/>
            <w:tcBorders>
              <w:bottom w:val="single" w:sz="4" w:space="0" w:color="auto"/>
            </w:tcBorders>
            <w:shd w:val="clear" w:color="auto" w:fill="8D0F48"/>
            <w:vAlign w:val="center"/>
          </w:tcPr>
          <w:p w14:paraId="556945A4" w14:textId="77777777" w:rsidR="00D10750" w:rsidRPr="000648D9" w:rsidRDefault="00D10750" w:rsidP="00114FDC">
            <w:pPr>
              <w:spacing w:after="120"/>
              <w:jc w:val="center"/>
              <w:rPr>
                <w:rFonts w:ascii="Arial" w:hAnsi="Arial" w:cs="Arial"/>
                <w:b/>
                <w:sz w:val="20"/>
                <w:szCs w:val="20"/>
              </w:rPr>
            </w:pPr>
            <w:r w:rsidRPr="000648D9">
              <w:rPr>
                <w:rFonts w:ascii="Arial" w:hAnsi="Arial" w:cs="Arial"/>
                <w:b/>
                <w:sz w:val="20"/>
                <w:szCs w:val="20"/>
              </w:rPr>
              <w:t>Essential / desirable</w:t>
            </w:r>
          </w:p>
        </w:tc>
      </w:tr>
      <w:tr w:rsidR="00D10750" w:rsidRPr="000648D9" w14:paraId="61854C40" w14:textId="77777777" w:rsidTr="006A77A1">
        <w:trPr>
          <w:trHeight w:val="227"/>
        </w:trPr>
        <w:tc>
          <w:tcPr>
            <w:tcW w:w="1809" w:type="dxa"/>
            <w:tcBorders>
              <w:top w:val="single" w:sz="4" w:space="0" w:color="auto"/>
              <w:bottom w:val="single" w:sz="12" w:space="0" w:color="auto"/>
            </w:tcBorders>
            <w:vAlign w:val="center"/>
          </w:tcPr>
          <w:p w14:paraId="4947B75C" w14:textId="77777777" w:rsidR="00D10750" w:rsidRPr="000648D9" w:rsidRDefault="00D10750" w:rsidP="00114FDC">
            <w:pPr>
              <w:spacing w:after="120"/>
              <w:rPr>
                <w:rFonts w:ascii="Arial" w:hAnsi="Arial" w:cs="Arial"/>
                <w:b/>
                <w:i/>
                <w:sz w:val="20"/>
                <w:szCs w:val="20"/>
                <w:lang w:val="en-GB"/>
              </w:rPr>
            </w:pPr>
            <w:r w:rsidRPr="000648D9">
              <w:rPr>
                <w:rFonts w:ascii="Arial" w:hAnsi="Arial" w:cs="Arial"/>
                <w:b/>
                <w:sz w:val="20"/>
                <w:szCs w:val="20"/>
              </w:rPr>
              <w:t xml:space="preserve">Qualifications </w:t>
            </w:r>
          </w:p>
        </w:tc>
        <w:tc>
          <w:tcPr>
            <w:tcW w:w="5075" w:type="dxa"/>
            <w:tcBorders>
              <w:top w:val="single" w:sz="4" w:space="0" w:color="auto"/>
              <w:bottom w:val="single" w:sz="12" w:space="0" w:color="auto"/>
            </w:tcBorders>
            <w:vAlign w:val="center"/>
          </w:tcPr>
          <w:p w14:paraId="4156FD21" w14:textId="77777777" w:rsidR="00B36D2E" w:rsidRDefault="0058196D"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Educated to degree level, ideally in </w:t>
            </w:r>
            <w:r w:rsidR="00AB7F04">
              <w:rPr>
                <w:rFonts w:ascii="Arial" w:hAnsi="Arial" w:cs="Arial"/>
                <w:sz w:val="20"/>
                <w:szCs w:val="20"/>
              </w:rPr>
              <w:t>a media, marketing or communications discipline</w:t>
            </w:r>
          </w:p>
          <w:p w14:paraId="5F522C1F" w14:textId="51F5B7F1" w:rsidR="006E1E2C" w:rsidRPr="000648D9" w:rsidRDefault="006E1E2C"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Relevant communication qualification, CIPR membership or equivalent</w:t>
            </w:r>
          </w:p>
        </w:tc>
        <w:tc>
          <w:tcPr>
            <w:tcW w:w="2438" w:type="dxa"/>
            <w:tcBorders>
              <w:top w:val="single" w:sz="4" w:space="0" w:color="auto"/>
              <w:bottom w:val="single" w:sz="12" w:space="0" w:color="auto"/>
            </w:tcBorders>
            <w:vAlign w:val="center"/>
          </w:tcPr>
          <w:p w14:paraId="0C12D271" w14:textId="71E31F7E" w:rsidR="00D10750" w:rsidRDefault="00B36D2E"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p w14:paraId="313C0908" w14:textId="77777777" w:rsidR="006E1E2C" w:rsidRDefault="006E1E2C" w:rsidP="006E1E2C">
            <w:pPr>
              <w:spacing w:after="120"/>
              <w:ind w:left="176"/>
              <w:rPr>
                <w:rFonts w:ascii="Arial" w:hAnsi="Arial" w:cs="Arial"/>
                <w:sz w:val="20"/>
                <w:szCs w:val="20"/>
              </w:rPr>
            </w:pPr>
          </w:p>
          <w:p w14:paraId="6E738A15" w14:textId="029A3B57" w:rsidR="006E1E2C" w:rsidRPr="000648D9" w:rsidRDefault="006E1E2C"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Desirable</w:t>
            </w:r>
          </w:p>
        </w:tc>
      </w:tr>
      <w:tr w:rsidR="00D10750" w:rsidRPr="000648D9" w14:paraId="783690C9" w14:textId="77777777" w:rsidTr="006A77A1">
        <w:tc>
          <w:tcPr>
            <w:tcW w:w="1809" w:type="dxa"/>
            <w:tcBorders>
              <w:top w:val="single" w:sz="12" w:space="0" w:color="auto"/>
              <w:bottom w:val="single" w:sz="12" w:space="0" w:color="auto"/>
            </w:tcBorders>
            <w:vAlign w:val="center"/>
          </w:tcPr>
          <w:p w14:paraId="51CB2092" w14:textId="77777777" w:rsidR="00D10750" w:rsidRPr="000648D9" w:rsidRDefault="00D10750" w:rsidP="00114FDC">
            <w:pPr>
              <w:spacing w:after="120"/>
              <w:rPr>
                <w:rFonts w:ascii="Arial" w:hAnsi="Arial" w:cs="Arial"/>
                <w:i/>
                <w:sz w:val="20"/>
                <w:szCs w:val="20"/>
              </w:rPr>
            </w:pPr>
            <w:r w:rsidRPr="000648D9">
              <w:rPr>
                <w:rFonts w:ascii="Arial" w:hAnsi="Arial" w:cs="Arial"/>
                <w:b/>
                <w:sz w:val="20"/>
                <w:szCs w:val="20"/>
              </w:rPr>
              <w:t xml:space="preserve">Experience </w:t>
            </w:r>
          </w:p>
        </w:tc>
        <w:tc>
          <w:tcPr>
            <w:tcW w:w="5075" w:type="dxa"/>
            <w:tcBorders>
              <w:top w:val="single" w:sz="12" w:space="0" w:color="auto"/>
              <w:bottom w:val="single" w:sz="12" w:space="0" w:color="auto"/>
            </w:tcBorders>
            <w:vAlign w:val="center"/>
          </w:tcPr>
          <w:p w14:paraId="78AD5B66" w14:textId="77777777" w:rsidR="00AB7F04" w:rsidRPr="00F55EEF" w:rsidRDefault="0058196D"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Minimum of t</w:t>
            </w:r>
            <w:r w:rsidR="00AB7F04">
              <w:rPr>
                <w:rFonts w:ascii="Arial" w:hAnsi="Arial" w:cs="Arial"/>
                <w:sz w:val="20"/>
                <w:szCs w:val="20"/>
              </w:rPr>
              <w:t>hree</w:t>
            </w:r>
            <w:r w:rsidRPr="000648D9">
              <w:rPr>
                <w:rFonts w:ascii="Arial" w:hAnsi="Arial" w:cs="Arial"/>
                <w:sz w:val="20"/>
                <w:szCs w:val="20"/>
              </w:rPr>
              <w:t xml:space="preserve"> </w:t>
            </w:r>
            <w:r w:rsidR="00B36D2E" w:rsidRPr="000648D9">
              <w:rPr>
                <w:rFonts w:ascii="Arial" w:hAnsi="Arial" w:cs="Arial"/>
                <w:sz w:val="20"/>
                <w:szCs w:val="20"/>
              </w:rPr>
              <w:t>years’ experience</w:t>
            </w:r>
            <w:r w:rsidRPr="000648D9">
              <w:rPr>
                <w:rFonts w:ascii="Arial" w:hAnsi="Arial" w:cs="Arial"/>
                <w:sz w:val="20"/>
                <w:szCs w:val="20"/>
              </w:rPr>
              <w:t xml:space="preserve"> </w:t>
            </w:r>
            <w:r w:rsidR="00AB7F04">
              <w:rPr>
                <w:rFonts w:ascii="Arial" w:hAnsi="Arial" w:cs="Arial"/>
                <w:sz w:val="20"/>
                <w:szCs w:val="20"/>
              </w:rPr>
              <w:t>in a similar role, either agency side or in-house</w:t>
            </w:r>
          </w:p>
          <w:p w14:paraId="2D985A82" w14:textId="77777777" w:rsidR="00AB7F04" w:rsidRDefault="00AB7F04"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Experience creating and implementing PR strategies</w:t>
            </w:r>
          </w:p>
          <w:p w14:paraId="48D4E9D8" w14:textId="77777777" w:rsidR="00AB7F04" w:rsidRDefault="00F55EEF"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Experience of handling c</w:t>
            </w:r>
            <w:r w:rsidR="00AB7F04">
              <w:rPr>
                <w:rFonts w:ascii="Arial" w:hAnsi="Arial" w:cs="Arial"/>
                <w:sz w:val="20"/>
                <w:szCs w:val="20"/>
              </w:rPr>
              <w:t>risis communications skills</w:t>
            </w:r>
          </w:p>
          <w:p w14:paraId="2B1BDB49" w14:textId="77777777" w:rsidR="00AB7F04" w:rsidRPr="00AB7F04" w:rsidRDefault="00AB7F04"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 xml:space="preserve">Experience of working </w:t>
            </w:r>
            <w:r w:rsidR="00326CA0">
              <w:rPr>
                <w:rFonts w:ascii="Arial" w:hAnsi="Arial" w:cs="Arial"/>
                <w:sz w:val="20"/>
                <w:szCs w:val="20"/>
              </w:rPr>
              <w:t>for</w:t>
            </w:r>
            <w:r>
              <w:rPr>
                <w:rFonts w:ascii="Arial" w:hAnsi="Arial" w:cs="Arial"/>
                <w:sz w:val="20"/>
                <w:szCs w:val="20"/>
              </w:rPr>
              <w:t xml:space="preserve"> a charity or member</w:t>
            </w:r>
            <w:r w:rsidR="00326CA0">
              <w:rPr>
                <w:rFonts w:ascii="Arial" w:hAnsi="Arial" w:cs="Arial"/>
                <w:sz w:val="20"/>
                <w:szCs w:val="20"/>
              </w:rPr>
              <w:t>ship</w:t>
            </w:r>
            <w:r>
              <w:rPr>
                <w:rFonts w:ascii="Arial" w:hAnsi="Arial" w:cs="Arial"/>
                <w:sz w:val="20"/>
                <w:szCs w:val="20"/>
              </w:rPr>
              <w:t xml:space="preserve"> </w:t>
            </w:r>
            <w:proofErr w:type="spellStart"/>
            <w:r>
              <w:rPr>
                <w:rFonts w:ascii="Arial" w:hAnsi="Arial" w:cs="Arial"/>
                <w:sz w:val="20"/>
                <w:szCs w:val="20"/>
              </w:rPr>
              <w:t>organisation</w:t>
            </w:r>
            <w:proofErr w:type="spellEnd"/>
          </w:p>
        </w:tc>
        <w:tc>
          <w:tcPr>
            <w:tcW w:w="2438" w:type="dxa"/>
            <w:tcBorders>
              <w:top w:val="single" w:sz="12" w:space="0" w:color="auto"/>
              <w:bottom w:val="single" w:sz="12" w:space="0" w:color="auto"/>
            </w:tcBorders>
            <w:vAlign w:val="center"/>
          </w:tcPr>
          <w:p w14:paraId="66B854DC" w14:textId="77777777" w:rsidR="000648D9" w:rsidRPr="00F55EEF" w:rsidRDefault="00B36D2E" w:rsidP="005324EF">
            <w:pPr>
              <w:numPr>
                <w:ilvl w:val="0"/>
                <w:numId w:val="1"/>
              </w:numPr>
              <w:tabs>
                <w:tab w:val="clear" w:pos="360"/>
                <w:tab w:val="num" w:pos="176"/>
              </w:tabs>
              <w:spacing w:after="360"/>
              <w:ind w:left="176" w:hanging="176"/>
              <w:rPr>
                <w:rFonts w:ascii="Arial" w:hAnsi="Arial" w:cs="Arial"/>
                <w:sz w:val="20"/>
                <w:szCs w:val="20"/>
              </w:rPr>
            </w:pPr>
            <w:r w:rsidRPr="00F55EEF">
              <w:rPr>
                <w:rFonts w:ascii="Arial" w:hAnsi="Arial" w:cs="Arial"/>
                <w:sz w:val="20"/>
                <w:szCs w:val="20"/>
              </w:rPr>
              <w:t>Essential</w:t>
            </w:r>
            <w:r w:rsidR="00AB7F04" w:rsidRPr="00F55EEF">
              <w:rPr>
                <w:rFonts w:ascii="Arial" w:hAnsi="Arial" w:cs="Arial"/>
                <w:sz w:val="20"/>
                <w:szCs w:val="20"/>
              </w:rPr>
              <w:t xml:space="preserve">                    </w:t>
            </w:r>
          </w:p>
          <w:p w14:paraId="489C77DA" w14:textId="77777777" w:rsidR="00AB7F04" w:rsidRPr="00AB7F04" w:rsidRDefault="00B36D2E"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Desirable</w:t>
            </w:r>
          </w:p>
          <w:p w14:paraId="35AED0AB" w14:textId="77777777" w:rsidR="00AB7F04" w:rsidRDefault="00AB7F04"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Desirable</w:t>
            </w:r>
          </w:p>
          <w:p w14:paraId="0E880E3C" w14:textId="77777777" w:rsidR="00AB7F04" w:rsidRPr="000648D9" w:rsidRDefault="00AB7F04"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z w:val="20"/>
                <w:szCs w:val="20"/>
              </w:rPr>
              <w:t>Desirable</w:t>
            </w:r>
          </w:p>
          <w:p w14:paraId="1496CCAC" w14:textId="77777777" w:rsidR="00114FDC" w:rsidRPr="000648D9" w:rsidRDefault="00114FDC" w:rsidP="00114FDC">
            <w:pPr>
              <w:spacing w:after="120"/>
              <w:ind w:left="176"/>
              <w:rPr>
                <w:rFonts w:ascii="Arial" w:hAnsi="Arial" w:cs="Arial"/>
                <w:sz w:val="20"/>
                <w:szCs w:val="20"/>
              </w:rPr>
            </w:pPr>
          </w:p>
        </w:tc>
      </w:tr>
      <w:tr w:rsidR="00D10750" w:rsidRPr="000648D9" w14:paraId="6D77743D" w14:textId="77777777" w:rsidTr="006A77A1">
        <w:tc>
          <w:tcPr>
            <w:tcW w:w="1809" w:type="dxa"/>
            <w:tcBorders>
              <w:top w:val="single" w:sz="12" w:space="0" w:color="auto"/>
              <w:bottom w:val="single" w:sz="12" w:space="0" w:color="auto"/>
            </w:tcBorders>
            <w:vAlign w:val="center"/>
          </w:tcPr>
          <w:p w14:paraId="605D78F6"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Knowledge</w:t>
            </w:r>
          </w:p>
        </w:tc>
        <w:tc>
          <w:tcPr>
            <w:tcW w:w="5075" w:type="dxa"/>
            <w:tcBorders>
              <w:top w:val="single" w:sz="12" w:space="0" w:color="auto"/>
              <w:bottom w:val="single" w:sz="12" w:space="0" w:color="auto"/>
            </w:tcBorders>
            <w:vAlign w:val="center"/>
          </w:tcPr>
          <w:p w14:paraId="7CF65EA3" w14:textId="77777777" w:rsidR="00D10750" w:rsidRPr="000648D9" w:rsidRDefault="00B36D2E" w:rsidP="005324EF">
            <w:pPr>
              <w:numPr>
                <w:ilvl w:val="0"/>
                <w:numId w:val="1"/>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Familiarity with</w:t>
            </w:r>
            <w:r w:rsidR="0058196D" w:rsidRPr="000648D9">
              <w:rPr>
                <w:rFonts w:ascii="Arial" w:hAnsi="Arial" w:cs="Arial"/>
                <w:sz w:val="20"/>
                <w:szCs w:val="20"/>
                <w:lang w:val="en-GB"/>
              </w:rPr>
              <w:t xml:space="preserve"> </w:t>
            </w:r>
            <w:r w:rsidR="00AB7F04">
              <w:rPr>
                <w:rFonts w:ascii="Arial" w:hAnsi="Arial" w:cs="Arial"/>
                <w:sz w:val="20"/>
                <w:szCs w:val="20"/>
                <w:lang w:val="en-GB"/>
              </w:rPr>
              <w:t>cloud-based media monitoring tools</w:t>
            </w:r>
          </w:p>
          <w:p w14:paraId="12999B4A" w14:textId="77777777" w:rsidR="00B36D2E" w:rsidRPr="000648D9" w:rsidRDefault="00B36D2E" w:rsidP="005324EF">
            <w:pPr>
              <w:numPr>
                <w:ilvl w:val="0"/>
                <w:numId w:val="1"/>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 xml:space="preserve">Familiarity with </w:t>
            </w:r>
            <w:r w:rsidR="00AB7F04">
              <w:rPr>
                <w:rFonts w:ascii="Arial" w:hAnsi="Arial" w:cs="Arial"/>
                <w:sz w:val="20"/>
                <w:szCs w:val="20"/>
                <w:lang w:val="en-GB"/>
              </w:rPr>
              <w:t>Microsoft Office suite</w:t>
            </w:r>
          </w:p>
          <w:p w14:paraId="29E713F7" w14:textId="77777777" w:rsidR="00B36D2E" w:rsidRPr="000648D9" w:rsidRDefault="00AB7F04"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 xml:space="preserve">Existing network of press contacts </w:t>
            </w:r>
            <w:r w:rsidR="00F55EEF">
              <w:rPr>
                <w:rFonts w:ascii="Arial" w:hAnsi="Arial" w:cs="Arial"/>
                <w:sz w:val="20"/>
                <w:szCs w:val="20"/>
                <w:lang w:val="en-GB"/>
              </w:rPr>
              <w:t xml:space="preserve">and influencers </w:t>
            </w:r>
            <w:r>
              <w:rPr>
                <w:rFonts w:ascii="Arial" w:hAnsi="Arial" w:cs="Arial"/>
                <w:sz w:val="20"/>
                <w:szCs w:val="20"/>
                <w:lang w:val="en-GB"/>
              </w:rPr>
              <w:t>in relevant sectors</w:t>
            </w:r>
          </w:p>
        </w:tc>
        <w:tc>
          <w:tcPr>
            <w:tcW w:w="2438" w:type="dxa"/>
            <w:tcBorders>
              <w:top w:val="single" w:sz="12" w:space="0" w:color="auto"/>
              <w:bottom w:val="single" w:sz="12" w:space="0" w:color="auto"/>
            </w:tcBorders>
            <w:vAlign w:val="center"/>
          </w:tcPr>
          <w:p w14:paraId="20F5B968" w14:textId="77777777" w:rsidR="00D10750" w:rsidRPr="000648D9" w:rsidRDefault="00B36D2E" w:rsidP="005324EF">
            <w:pPr>
              <w:numPr>
                <w:ilvl w:val="0"/>
                <w:numId w:val="1"/>
              </w:numPr>
              <w:spacing w:after="120"/>
              <w:rPr>
                <w:rFonts w:ascii="Arial" w:hAnsi="Arial" w:cs="Arial"/>
                <w:sz w:val="20"/>
                <w:szCs w:val="20"/>
              </w:rPr>
            </w:pPr>
            <w:r w:rsidRPr="000648D9">
              <w:rPr>
                <w:rFonts w:ascii="Arial" w:hAnsi="Arial" w:cs="Arial"/>
                <w:sz w:val="20"/>
                <w:szCs w:val="20"/>
              </w:rPr>
              <w:t>Essential</w:t>
            </w:r>
          </w:p>
          <w:p w14:paraId="0DD699FC" w14:textId="77777777" w:rsidR="00B36D2E" w:rsidRPr="000648D9" w:rsidRDefault="00B36D2E" w:rsidP="005324EF">
            <w:pPr>
              <w:numPr>
                <w:ilvl w:val="0"/>
                <w:numId w:val="1"/>
              </w:numPr>
              <w:spacing w:after="120"/>
              <w:rPr>
                <w:rFonts w:ascii="Arial" w:hAnsi="Arial" w:cs="Arial"/>
                <w:sz w:val="20"/>
                <w:szCs w:val="20"/>
              </w:rPr>
            </w:pPr>
            <w:r w:rsidRPr="000648D9">
              <w:rPr>
                <w:rFonts w:ascii="Arial" w:hAnsi="Arial" w:cs="Arial"/>
                <w:sz w:val="20"/>
                <w:szCs w:val="20"/>
              </w:rPr>
              <w:t>Essential</w:t>
            </w:r>
          </w:p>
          <w:p w14:paraId="7CDE0BCB" w14:textId="77777777" w:rsidR="00B36D2E" w:rsidRPr="000648D9" w:rsidRDefault="00AB7F04" w:rsidP="005324EF">
            <w:pPr>
              <w:numPr>
                <w:ilvl w:val="0"/>
                <w:numId w:val="1"/>
              </w:numPr>
              <w:spacing w:after="120"/>
              <w:rPr>
                <w:rFonts w:ascii="Arial" w:hAnsi="Arial" w:cs="Arial"/>
                <w:sz w:val="20"/>
                <w:szCs w:val="20"/>
              </w:rPr>
            </w:pPr>
            <w:r>
              <w:rPr>
                <w:rFonts w:ascii="Arial" w:hAnsi="Arial" w:cs="Arial"/>
                <w:sz w:val="20"/>
                <w:szCs w:val="20"/>
              </w:rPr>
              <w:t>Desirable</w:t>
            </w:r>
          </w:p>
        </w:tc>
      </w:tr>
      <w:tr w:rsidR="00D10750" w:rsidRPr="000648D9" w14:paraId="3700CB42" w14:textId="77777777" w:rsidTr="006A77A1">
        <w:trPr>
          <w:trHeight w:val="233"/>
        </w:trPr>
        <w:tc>
          <w:tcPr>
            <w:tcW w:w="1809" w:type="dxa"/>
            <w:tcBorders>
              <w:top w:val="single" w:sz="12" w:space="0" w:color="auto"/>
            </w:tcBorders>
            <w:vAlign w:val="center"/>
          </w:tcPr>
          <w:p w14:paraId="1AB32DFE"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rPr>
              <w:t>Skills</w:t>
            </w:r>
          </w:p>
        </w:tc>
        <w:tc>
          <w:tcPr>
            <w:tcW w:w="5075" w:type="dxa"/>
            <w:tcBorders>
              <w:top w:val="single" w:sz="12" w:space="0" w:color="auto"/>
            </w:tcBorders>
            <w:vAlign w:val="center"/>
          </w:tcPr>
          <w:p w14:paraId="66F8170D" w14:textId="77777777" w:rsidR="00F55EEF" w:rsidRPr="000648D9" w:rsidRDefault="00F55EEF"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Excellent communicator (written and verbal) with the ability to explain concepts and influence decision-making among colleagues at all levels</w:t>
            </w:r>
          </w:p>
          <w:p w14:paraId="56994D40" w14:textId="77777777" w:rsidR="00D10750" w:rsidRPr="000648D9" w:rsidRDefault="00F55EEF"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Strong</w:t>
            </w:r>
            <w:r w:rsidR="00B36D2E" w:rsidRPr="000648D9">
              <w:rPr>
                <w:rFonts w:ascii="Arial" w:hAnsi="Arial" w:cs="Arial"/>
                <w:sz w:val="20"/>
                <w:szCs w:val="20"/>
                <w:lang w:val="en-GB"/>
              </w:rPr>
              <w:t xml:space="preserve"> IT skills, including </w:t>
            </w:r>
            <w:r w:rsidR="00AB7F04">
              <w:rPr>
                <w:rFonts w:ascii="Arial" w:hAnsi="Arial" w:cs="Arial"/>
                <w:sz w:val="20"/>
                <w:szCs w:val="20"/>
                <w:lang w:val="en-GB"/>
              </w:rPr>
              <w:t>Microsoft Office suite and media monitoring/distribution tools</w:t>
            </w:r>
          </w:p>
          <w:p w14:paraId="52356FEF" w14:textId="77777777" w:rsidR="00B36D2E" w:rsidRPr="000648D9" w:rsidRDefault="00AB7F04" w:rsidP="005324EF">
            <w:pPr>
              <w:numPr>
                <w:ilvl w:val="0"/>
                <w:numId w:val="1"/>
              </w:numPr>
              <w:tabs>
                <w:tab w:val="clear" w:pos="360"/>
                <w:tab w:val="num" w:pos="176"/>
              </w:tabs>
              <w:spacing w:after="120"/>
              <w:ind w:left="176" w:hanging="176"/>
              <w:rPr>
                <w:rFonts w:ascii="Arial" w:hAnsi="Arial" w:cs="Arial"/>
                <w:sz w:val="20"/>
                <w:szCs w:val="20"/>
                <w:lang w:val="en-GB"/>
              </w:rPr>
            </w:pPr>
            <w:r>
              <w:rPr>
                <w:rFonts w:ascii="Arial" w:hAnsi="Arial" w:cs="Arial"/>
                <w:sz w:val="20"/>
                <w:szCs w:val="20"/>
                <w:lang w:val="en-GB"/>
              </w:rPr>
              <w:t>A proactive approach, able to come up with great ideas for PR activity that supports strategic goals</w:t>
            </w:r>
            <w:r w:rsidR="00F55EEF">
              <w:rPr>
                <w:rFonts w:ascii="Arial" w:hAnsi="Arial" w:cs="Arial"/>
                <w:sz w:val="20"/>
                <w:szCs w:val="20"/>
                <w:lang w:val="en-GB"/>
              </w:rPr>
              <w:t xml:space="preserve"> and secure buy-in from internal stakeholders</w:t>
            </w:r>
          </w:p>
          <w:p w14:paraId="6713FBF0" w14:textId="77777777" w:rsidR="00B36D2E" w:rsidRPr="000648D9" w:rsidRDefault="00B36D2E" w:rsidP="005324EF">
            <w:pPr>
              <w:numPr>
                <w:ilvl w:val="0"/>
                <w:numId w:val="1"/>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Ability to multi-task and prioritise workload</w:t>
            </w:r>
          </w:p>
          <w:p w14:paraId="04B51768" w14:textId="77777777" w:rsidR="00221C6D" w:rsidRPr="000648D9" w:rsidRDefault="00221C6D" w:rsidP="005324EF">
            <w:pPr>
              <w:numPr>
                <w:ilvl w:val="0"/>
                <w:numId w:val="1"/>
              </w:numPr>
              <w:tabs>
                <w:tab w:val="clear" w:pos="360"/>
                <w:tab w:val="num" w:pos="176"/>
              </w:tabs>
              <w:spacing w:after="120"/>
              <w:ind w:left="176" w:hanging="176"/>
              <w:rPr>
                <w:rFonts w:ascii="Arial" w:hAnsi="Arial" w:cs="Arial"/>
                <w:sz w:val="20"/>
                <w:szCs w:val="20"/>
                <w:lang w:val="en-GB"/>
              </w:rPr>
            </w:pPr>
            <w:r w:rsidRPr="000648D9">
              <w:rPr>
                <w:rFonts w:ascii="Arial" w:hAnsi="Arial" w:cs="Arial"/>
                <w:sz w:val="20"/>
                <w:szCs w:val="20"/>
                <w:lang w:val="en-GB"/>
              </w:rPr>
              <w:t>A keen eye for detail</w:t>
            </w:r>
          </w:p>
        </w:tc>
        <w:tc>
          <w:tcPr>
            <w:tcW w:w="2438" w:type="dxa"/>
            <w:tcBorders>
              <w:top w:val="single" w:sz="12" w:space="0" w:color="auto"/>
            </w:tcBorders>
            <w:vAlign w:val="center"/>
          </w:tcPr>
          <w:p w14:paraId="324FB5DE" w14:textId="77777777" w:rsidR="00D10750" w:rsidRPr="000648D9" w:rsidRDefault="00B36D2E"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Essential</w:t>
            </w:r>
          </w:p>
        </w:tc>
      </w:tr>
      <w:tr w:rsidR="00D10750" w:rsidRPr="000648D9" w14:paraId="65A36C9F" w14:textId="77777777" w:rsidTr="006A77A1">
        <w:tc>
          <w:tcPr>
            <w:tcW w:w="1809" w:type="dxa"/>
            <w:tcBorders>
              <w:top w:val="single" w:sz="12" w:space="0" w:color="auto"/>
            </w:tcBorders>
            <w:vAlign w:val="center"/>
          </w:tcPr>
          <w:p w14:paraId="34827300" w14:textId="77777777" w:rsidR="00D10750" w:rsidRPr="000648D9" w:rsidRDefault="00D10750" w:rsidP="00114FDC">
            <w:pPr>
              <w:spacing w:after="120"/>
              <w:rPr>
                <w:rFonts w:ascii="Arial" w:hAnsi="Arial" w:cs="Arial"/>
                <w:b/>
                <w:sz w:val="20"/>
                <w:szCs w:val="20"/>
              </w:rPr>
            </w:pPr>
            <w:r w:rsidRPr="000648D9">
              <w:rPr>
                <w:rFonts w:ascii="Arial" w:hAnsi="Arial" w:cs="Arial"/>
                <w:b/>
                <w:sz w:val="20"/>
                <w:szCs w:val="20"/>
                <w:lang w:val="en-GB"/>
              </w:rPr>
              <w:t>Behaviour</w:t>
            </w:r>
            <w:r w:rsidRPr="000648D9">
              <w:rPr>
                <w:rFonts w:ascii="Arial" w:hAnsi="Arial" w:cs="Arial"/>
                <w:b/>
                <w:sz w:val="20"/>
                <w:szCs w:val="20"/>
              </w:rPr>
              <w:t xml:space="preserve"> / competency </w:t>
            </w:r>
          </w:p>
        </w:tc>
        <w:tc>
          <w:tcPr>
            <w:tcW w:w="5075" w:type="dxa"/>
            <w:tcBorders>
              <w:top w:val="single" w:sz="12" w:space="0" w:color="auto"/>
            </w:tcBorders>
            <w:vAlign w:val="center"/>
          </w:tcPr>
          <w:p w14:paraId="0B82A08B" w14:textId="77777777" w:rsidR="00D10750" w:rsidRPr="000648D9" w:rsidRDefault="00221C6D"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 xml:space="preserve">Customer-focused - </w:t>
            </w:r>
            <w:r w:rsidRPr="000648D9">
              <w:rPr>
                <w:rFonts w:ascii="Arial" w:hAnsi="Arial" w:cs="Arial"/>
                <w:spacing w:val="-2"/>
                <w:sz w:val="20"/>
                <w:szCs w:val="20"/>
              </w:rPr>
              <w:t>Able to understand the needs</w:t>
            </w:r>
            <w:r w:rsidR="00F55EEF">
              <w:rPr>
                <w:rFonts w:ascii="Arial" w:hAnsi="Arial" w:cs="Arial"/>
                <w:spacing w:val="-2"/>
                <w:sz w:val="20"/>
                <w:szCs w:val="20"/>
              </w:rPr>
              <w:t>/expectations of internal customers and balance these against the needs/expectations of journalists</w:t>
            </w:r>
          </w:p>
          <w:p w14:paraId="2D55AA4C" w14:textId="77777777" w:rsidR="00B36D2E" w:rsidRPr="000648D9" w:rsidRDefault="00B36D2E"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t>Comfortable working to tight deadlines in a dynamic, rapidly changing environment</w:t>
            </w:r>
          </w:p>
          <w:p w14:paraId="4A72E91F" w14:textId="77777777" w:rsidR="00221C6D" w:rsidRPr="000648D9" w:rsidRDefault="00221C6D"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lang w:val="en-GB"/>
              </w:rPr>
              <w:t>Demonstrates strong team-working ethic and ability to work with a wide range of stakeholders at all levels</w:t>
            </w:r>
          </w:p>
          <w:p w14:paraId="356616FD" w14:textId="77777777" w:rsidR="00221C6D" w:rsidRPr="00F55EEF" w:rsidRDefault="00221C6D"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pacing w:val="-2"/>
                <w:sz w:val="20"/>
                <w:szCs w:val="20"/>
              </w:rPr>
              <w:t>Able to work under their own initiative where necessary by applying existing skills and taking ownership of issues</w:t>
            </w:r>
          </w:p>
          <w:p w14:paraId="288CC1C0" w14:textId="77777777" w:rsidR="00F55EEF" w:rsidRPr="000648D9" w:rsidRDefault="00F55EEF" w:rsidP="005324EF">
            <w:pPr>
              <w:numPr>
                <w:ilvl w:val="0"/>
                <w:numId w:val="1"/>
              </w:numPr>
              <w:tabs>
                <w:tab w:val="clear" w:pos="360"/>
                <w:tab w:val="num" w:pos="176"/>
              </w:tabs>
              <w:spacing w:after="120"/>
              <w:ind w:left="176" w:hanging="176"/>
              <w:rPr>
                <w:rFonts w:ascii="Arial" w:hAnsi="Arial" w:cs="Arial"/>
                <w:sz w:val="20"/>
                <w:szCs w:val="20"/>
              </w:rPr>
            </w:pPr>
            <w:r>
              <w:rPr>
                <w:rFonts w:ascii="Arial" w:hAnsi="Arial" w:cs="Arial"/>
                <w:spacing w:val="-2"/>
                <w:sz w:val="20"/>
                <w:szCs w:val="20"/>
              </w:rPr>
              <w:lastRenderedPageBreak/>
              <w:t>Able to build and maintain positive relationships with the media</w:t>
            </w:r>
          </w:p>
        </w:tc>
        <w:tc>
          <w:tcPr>
            <w:tcW w:w="2438" w:type="dxa"/>
            <w:tcBorders>
              <w:top w:val="single" w:sz="12" w:space="0" w:color="auto"/>
            </w:tcBorders>
            <w:vAlign w:val="center"/>
          </w:tcPr>
          <w:p w14:paraId="3AF1B46C" w14:textId="77777777" w:rsidR="00D10750" w:rsidRPr="000648D9" w:rsidRDefault="00B36D2E" w:rsidP="005324EF">
            <w:pPr>
              <w:numPr>
                <w:ilvl w:val="0"/>
                <w:numId w:val="1"/>
              </w:numPr>
              <w:tabs>
                <w:tab w:val="clear" w:pos="360"/>
                <w:tab w:val="num" w:pos="176"/>
              </w:tabs>
              <w:spacing w:after="120"/>
              <w:ind w:left="176" w:hanging="176"/>
              <w:rPr>
                <w:rFonts w:ascii="Arial" w:hAnsi="Arial" w:cs="Arial"/>
                <w:sz w:val="20"/>
                <w:szCs w:val="20"/>
              </w:rPr>
            </w:pPr>
            <w:r w:rsidRPr="000648D9">
              <w:rPr>
                <w:rFonts w:ascii="Arial" w:hAnsi="Arial" w:cs="Arial"/>
                <w:sz w:val="20"/>
                <w:szCs w:val="20"/>
              </w:rPr>
              <w:lastRenderedPageBreak/>
              <w:t>Essential</w:t>
            </w:r>
          </w:p>
        </w:tc>
      </w:tr>
    </w:tbl>
    <w:p w14:paraId="498B045A" w14:textId="77777777" w:rsidR="00C267AE" w:rsidRDefault="00C267AE" w:rsidP="00D10750">
      <w:pPr>
        <w:rPr>
          <w:rFonts w:ascii="Arial" w:hAnsi="Arial" w:cs="Arial"/>
          <w:b/>
        </w:rPr>
      </w:pPr>
    </w:p>
    <w:p w14:paraId="7532BC72" w14:textId="77777777" w:rsidR="00C267AE" w:rsidRDefault="00C267AE" w:rsidP="00D10750">
      <w:pPr>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7470"/>
      </w:tblGrid>
      <w:tr w:rsidR="00C267AE" w:rsidRPr="000648D9" w14:paraId="27BDF426" w14:textId="77777777" w:rsidTr="00211F81">
        <w:trPr>
          <w:trHeight w:val="432"/>
          <w:tblHeader/>
        </w:trPr>
        <w:tc>
          <w:tcPr>
            <w:tcW w:w="9360" w:type="dxa"/>
            <w:gridSpan w:val="2"/>
            <w:tcBorders>
              <w:top w:val="single" w:sz="12" w:space="0" w:color="auto"/>
              <w:bottom w:val="single" w:sz="4" w:space="0" w:color="auto"/>
            </w:tcBorders>
            <w:shd w:val="clear" w:color="auto" w:fill="993366"/>
            <w:vAlign w:val="center"/>
          </w:tcPr>
          <w:p w14:paraId="367453C1"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Supporting Behaviours</w:t>
            </w:r>
          </w:p>
        </w:tc>
      </w:tr>
      <w:tr w:rsidR="00C267AE" w:rsidRPr="000648D9" w14:paraId="77BB8FD4" w14:textId="77777777" w:rsidTr="00211F81">
        <w:trPr>
          <w:trHeight w:val="233"/>
          <w:tblHeader/>
        </w:trPr>
        <w:tc>
          <w:tcPr>
            <w:tcW w:w="1890" w:type="dxa"/>
            <w:tcBorders>
              <w:top w:val="single" w:sz="4" w:space="0" w:color="auto"/>
            </w:tcBorders>
            <w:shd w:val="clear" w:color="auto" w:fill="auto"/>
            <w:vAlign w:val="center"/>
          </w:tcPr>
          <w:p w14:paraId="3D4C11E6"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Behaviour</w:t>
            </w:r>
          </w:p>
        </w:tc>
        <w:tc>
          <w:tcPr>
            <w:tcW w:w="7470" w:type="dxa"/>
            <w:tcBorders>
              <w:top w:val="single" w:sz="4" w:space="0" w:color="auto"/>
            </w:tcBorders>
            <w:shd w:val="clear" w:color="auto" w:fill="auto"/>
            <w:vAlign w:val="center"/>
          </w:tcPr>
          <w:p w14:paraId="2A5771F5"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Description</w:t>
            </w:r>
          </w:p>
        </w:tc>
      </w:tr>
      <w:tr w:rsidR="00C267AE" w:rsidRPr="000648D9" w14:paraId="10745ADA" w14:textId="77777777" w:rsidTr="00211F81">
        <w:tc>
          <w:tcPr>
            <w:tcW w:w="1890" w:type="dxa"/>
            <w:tcBorders>
              <w:top w:val="single" w:sz="12" w:space="0" w:color="auto"/>
              <w:bottom w:val="single" w:sz="12" w:space="0" w:color="auto"/>
            </w:tcBorders>
            <w:shd w:val="clear" w:color="auto" w:fill="auto"/>
            <w:vAlign w:val="center"/>
          </w:tcPr>
          <w:p w14:paraId="7189B152" w14:textId="77777777" w:rsidR="00C267AE" w:rsidRPr="000648D9" w:rsidRDefault="00C267AE" w:rsidP="00C267AE">
            <w:pPr>
              <w:rPr>
                <w:rFonts w:ascii="Arial" w:hAnsi="Arial" w:cs="Arial"/>
                <w:b/>
                <w:spacing w:val="-2"/>
                <w:sz w:val="20"/>
                <w:szCs w:val="20"/>
                <w:lang w:val="en-GB"/>
              </w:rPr>
            </w:pPr>
            <w:r w:rsidRPr="000648D9">
              <w:rPr>
                <w:rFonts w:ascii="Arial" w:hAnsi="Arial" w:cs="Arial"/>
                <w:b/>
                <w:spacing w:val="-2"/>
                <w:sz w:val="20"/>
                <w:szCs w:val="20"/>
                <w:lang w:val="en-GB"/>
              </w:rPr>
              <w:t>Communication</w:t>
            </w:r>
            <w:r w:rsidR="005F65CA">
              <w:rPr>
                <w:rFonts w:ascii="Arial" w:hAnsi="Arial" w:cs="Arial"/>
                <w:b/>
                <w:spacing w:val="-2"/>
                <w:sz w:val="20"/>
                <w:szCs w:val="20"/>
                <w:lang w:val="en-GB"/>
              </w:rPr>
              <w:t xml:space="preserve"> skills</w:t>
            </w:r>
          </w:p>
        </w:tc>
        <w:tc>
          <w:tcPr>
            <w:tcW w:w="7470" w:type="dxa"/>
            <w:tcBorders>
              <w:top w:val="single" w:sz="12" w:space="0" w:color="auto"/>
              <w:bottom w:val="single" w:sz="12" w:space="0" w:color="auto"/>
            </w:tcBorders>
            <w:shd w:val="clear" w:color="auto" w:fill="auto"/>
            <w:vAlign w:val="center"/>
          </w:tcPr>
          <w:p w14:paraId="4A6499FD" w14:textId="77777777" w:rsidR="00C267AE" w:rsidRPr="000648D9" w:rsidRDefault="00C267AE" w:rsidP="005324EF">
            <w:pPr>
              <w:numPr>
                <w:ilvl w:val="0"/>
                <w:numId w:val="3"/>
              </w:numPr>
              <w:rPr>
                <w:rFonts w:ascii="Arial" w:hAnsi="Arial" w:cs="Arial"/>
                <w:spacing w:val="-2"/>
                <w:sz w:val="20"/>
                <w:szCs w:val="20"/>
                <w:lang w:val="en-GB"/>
              </w:rPr>
            </w:pPr>
            <w:r w:rsidRPr="000648D9">
              <w:rPr>
                <w:rFonts w:ascii="Arial" w:hAnsi="Arial" w:cs="Arial"/>
                <w:spacing w:val="-2"/>
                <w:sz w:val="20"/>
                <w:szCs w:val="20"/>
                <w:lang w:val="en-GB"/>
              </w:rPr>
              <w:t>Writes and speaks clearly, concisely and persuasively</w:t>
            </w:r>
          </w:p>
        </w:tc>
      </w:tr>
      <w:tr w:rsidR="005F65CA" w:rsidRPr="000648D9" w14:paraId="1061BD08" w14:textId="77777777" w:rsidTr="00211F81">
        <w:tc>
          <w:tcPr>
            <w:tcW w:w="1890" w:type="dxa"/>
            <w:tcBorders>
              <w:top w:val="single" w:sz="12" w:space="0" w:color="auto"/>
              <w:bottom w:val="single" w:sz="12" w:space="0" w:color="auto"/>
            </w:tcBorders>
            <w:shd w:val="clear" w:color="auto" w:fill="auto"/>
            <w:vAlign w:val="center"/>
          </w:tcPr>
          <w:p w14:paraId="5ACE0BCD" w14:textId="77777777" w:rsidR="005F65CA" w:rsidRPr="00326CA0" w:rsidRDefault="005F65CA" w:rsidP="005F65CA">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326CA0">
              <w:rPr>
                <w:rFonts w:ascii="Arial" w:hAnsi="Arial"/>
                <w:b/>
                <w:spacing w:val="-2"/>
                <w:sz w:val="20"/>
                <w:szCs w:val="20"/>
              </w:rPr>
              <w:t>Adaptability</w:t>
            </w:r>
          </w:p>
        </w:tc>
        <w:tc>
          <w:tcPr>
            <w:tcW w:w="7470" w:type="dxa"/>
            <w:tcBorders>
              <w:top w:val="single" w:sz="12" w:space="0" w:color="auto"/>
              <w:bottom w:val="single" w:sz="12" w:space="0" w:color="auto"/>
            </w:tcBorders>
            <w:shd w:val="clear" w:color="auto" w:fill="auto"/>
            <w:vAlign w:val="center"/>
          </w:tcPr>
          <w:p w14:paraId="2DA79090" w14:textId="77777777" w:rsidR="005F65CA" w:rsidRPr="00326CA0" w:rsidRDefault="005F65CA" w:rsidP="005324EF">
            <w:pPr>
              <w:numPr>
                <w:ilvl w:val="0"/>
                <w:numId w:val="3"/>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326CA0">
              <w:rPr>
                <w:rFonts w:ascii="Arial" w:hAnsi="Arial"/>
                <w:spacing w:val="-2"/>
                <w:sz w:val="20"/>
                <w:szCs w:val="20"/>
              </w:rPr>
              <w:t>Willingness to accept change and ability to maintain effectiveness in a changing environment.</w:t>
            </w:r>
          </w:p>
        </w:tc>
      </w:tr>
      <w:tr w:rsidR="005F65CA" w:rsidRPr="000648D9" w14:paraId="6150B752" w14:textId="77777777" w:rsidTr="00211F81">
        <w:tc>
          <w:tcPr>
            <w:tcW w:w="1890" w:type="dxa"/>
            <w:tcBorders>
              <w:top w:val="single" w:sz="12" w:space="0" w:color="auto"/>
              <w:bottom w:val="single" w:sz="12" w:space="0" w:color="auto"/>
            </w:tcBorders>
            <w:shd w:val="clear" w:color="auto" w:fill="auto"/>
            <w:vAlign w:val="center"/>
          </w:tcPr>
          <w:p w14:paraId="109D91C8" w14:textId="77777777" w:rsidR="005F65CA" w:rsidRPr="00326CA0" w:rsidRDefault="005F65CA" w:rsidP="005F65CA">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326CA0">
              <w:rPr>
                <w:rFonts w:ascii="Arial" w:hAnsi="Arial"/>
                <w:b/>
                <w:spacing w:val="-2"/>
                <w:sz w:val="20"/>
                <w:szCs w:val="20"/>
              </w:rPr>
              <w:t>Concern for accuracy</w:t>
            </w:r>
          </w:p>
        </w:tc>
        <w:tc>
          <w:tcPr>
            <w:tcW w:w="7470" w:type="dxa"/>
            <w:tcBorders>
              <w:top w:val="single" w:sz="12" w:space="0" w:color="auto"/>
              <w:bottom w:val="single" w:sz="12" w:space="0" w:color="auto"/>
            </w:tcBorders>
            <w:shd w:val="clear" w:color="auto" w:fill="auto"/>
            <w:vAlign w:val="center"/>
          </w:tcPr>
          <w:p w14:paraId="07EE7024" w14:textId="77777777" w:rsidR="005F65CA" w:rsidRPr="00326CA0" w:rsidRDefault="005F65CA" w:rsidP="005324EF">
            <w:pPr>
              <w:numPr>
                <w:ilvl w:val="0"/>
                <w:numId w:val="2"/>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326CA0">
              <w:rPr>
                <w:rFonts w:ascii="Arial" w:hAnsi="Arial"/>
                <w:spacing w:val="-2"/>
                <w:sz w:val="20"/>
                <w:szCs w:val="20"/>
              </w:rPr>
              <w:t>Desire to ensure accuracy and quality in work delivered</w:t>
            </w:r>
          </w:p>
        </w:tc>
      </w:tr>
      <w:tr w:rsidR="00C267AE" w:rsidRPr="000648D9" w14:paraId="483A8DA1" w14:textId="77777777" w:rsidTr="00211F81">
        <w:tc>
          <w:tcPr>
            <w:tcW w:w="1890" w:type="dxa"/>
            <w:tcBorders>
              <w:top w:val="single" w:sz="12" w:space="0" w:color="auto"/>
              <w:bottom w:val="single" w:sz="12" w:space="0" w:color="auto"/>
            </w:tcBorders>
            <w:shd w:val="clear" w:color="auto" w:fill="auto"/>
            <w:vAlign w:val="center"/>
          </w:tcPr>
          <w:p w14:paraId="70959F00" w14:textId="77777777" w:rsidR="00C267AE" w:rsidRPr="00326CA0" w:rsidRDefault="00C267AE" w:rsidP="00C267AE">
            <w:pPr>
              <w:rPr>
                <w:rFonts w:ascii="Arial" w:hAnsi="Arial" w:cs="Arial"/>
                <w:b/>
                <w:spacing w:val="-2"/>
                <w:sz w:val="20"/>
                <w:szCs w:val="20"/>
                <w:lang w:val="en-GB"/>
              </w:rPr>
            </w:pPr>
            <w:r w:rsidRPr="00326CA0">
              <w:rPr>
                <w:rFonts w:ascii="Arial" w:hAnsi="Arial" w:cs="Arial"/>
                <w:b/>
                <w:spacing w:val="-2"/>
                <w:sz w:val="20"/>
                <w:szCs w:val="20"/>
                <w:lang w:val="en-GB"/>
              </w:rPr>
              <w:t>Resilience</w:t>
            </w:r>
          </w:p>
          <w:p w14:paraId="3701B784" w14:textId="77777777" w:rsidR="00C267AE" w:rsidRPr="00326CA0" w:rsidRDefault="00C267AE" w:rsidP="00C267AE">
            <w:pPr>
              <w:rPr>
                <w:rFonts w:ascii="Arial" w:hAnsi="Arial" w:cs="Arial"/>
                <w:b/>
                <w:spacing w:val="-2"/>
                <w:sz w:val="20"/>
                <w:szCs w:val="20"/>
                <w:lang w:val="en-GB"/>
              </w:rPr>
            </w:pPr>
          </w:p>
        </w:tc>
        <w:tc>
          <w:tcPr>
            <w:tcW w:w="7470" w:type="dxa"/>
            <w:tcBorders>
              <w:top w:val="single" w:sz="12" w:space="0" w:color="auto"/>
              <w:bottom w:val="single" w:sz="12" w:space="0" w:color="auto"/>
            </w:tcBorders>
            <w:shd w:val="clear" w:color="auto" w:fill="auto"/>
            <w:vAlign w:val="center"/>
          </w:tcPr>
          <w:p w14:paraId="57EA07D0" w14:textId="77777777" w:rsidR="00C267AE" w:rsidRPr="00326CA0" w:rsidRDefault="00C267AE" w:rsidP="005324EF">
            <w:pPr>
              <w:numPr>
                <w:ilvl w:val="0"/>
                <w:numId w:val="2"/>
              </w:numPr>
              <w:rPr>
                <w:rFonts w:ascii="Arial" w:hAnsi="Arial" w:cs="Arial"/>
                <w:spacing w:val="-2"/>
                <w:sz w:val="20"/>
                <w:szCs w:val="20"/>
                <w:lang w:val="en-GB"/>
              </w:rPr>
            </w:pPr>
            <w:r w:rsidRPr="00326CA0">
              <w:rPr>
                <w:rFonts w:ascii="Arial" w:hAnsi="Arial" w:cs="Arial"/>
                <w:spacing w:val="-2"/>
                <w:sz w:val="20"/>
                <w:szCs w:val="20"/>
                <w:lang w:val="en-GB"/>
              </w:rPr>
              <w:t>Ability to maintain control and performance during stressful situations</w:t>
            </w:r>
          </w:p>
        </w:tc>
      </w:tr>
      <w:tr w:rsidR="00221C6D" w:rsidRPr="000648D9" w14:paraId="5EFFEE1C" w14:textId="77777777" w:rsidTr="00211F81">
        <w:tc>
          <w:tcPr>
            <w:tcW w:w="1890" w:type="dxa"/>
            <w:tcBorders>
              <w:top w:val="single" w:sz="12" w:space="0" w:color="auto"/>
              <w:bottom w:val="single" w:sz="12" w:space="0" w:color="auto"/>
            </w:tcBorders>
            <w:shd w:val="clear" w:color="auto" w:fill="auto"/>
            <w:vAlign w:val="center"/>
          </w:tcPr>
          <w:p w14:paraId="095835E1" w14:textId="77777777" w:rsidR="00221C6D" w:rsidRPr="00326CA0" w:rsidRDefault="00221C6D"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spacing w:val="-2"/>
                <w:sz w:val="20"/>
                <w:szCs w:val="20"/>
              </w:rPr>
            </w:pPr>
            <w:r w:rsidRPr="00326CA0">
              <w:rPr>
                <w:rFonts w:ascii="Arial" w:hAnsi="Arial" w:cs="Arial"/>
                <w:b/>
                <w:spacing w:val="-2"/>
                <w:sz w:val="20"/>
                <w:szCs w:val="20"/>
              </w:rPr>
              <w:t>Relationship-building</w:t>
            </w:r>
          </w:p>
        </w:tc>
        <w:tc>
          <w:tcPr>
            <w:tcW w:w="7470" w:type="dxa"/>
            <w:tcBorders>
              <w:top w:val="single" w:sz="12" w:space="0" w:color="auto"/>
              <w:bottom w:val="single" w:sz="12" w:space="0" w:color="auto"/>
            </w:tcBorders>
            <w:shd w:val="clear" w:color="auto" w:fill="auto"/>
            <w:vAlign w:val="center"/>
          </w:tcPr>
          <w:p w14:paraId="1817AACB" w14:textId="77777777" w:rsidR="00221C6D" w:rsidRPr="00326CA0" w:rsidRDefault="00221C6D" w:rsidP="005324EF">
            <w:pPr>
              <w:numPr>
                <w:ilvl w:val="0"/>
                <w:numId w:val="2"/>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pacing w:val="-2"/>
                <w:sz w:val="20"/>
                <w:szCs w:val="20"/>
              </w:rPr>
            </w:pPr>
            <w:r w:rsidRPr="00326CA0">
              <w:rPr>
                <w:rFonts w:ascii="Arial" w:hAnsi="Arial" w:cs="Arial"/>
                <w:spacing w:val="-2"/>
                <w:sz w:val="20"/>
                <w:szCs w:val="20"/>
              </w:rPr>
              <w:t>Ability to build and maintain networks of business contacts in and beyond the company who may contribute to success</w:t>
            </w:r>
          </w:p>
        </w:tc>
      </w:tr>
      <w:tr w:rsidR="00326CA0" w:rsidRPr="000648D9" w14:paraId="1E620C97" w14:textId="77777777" w:rsidTr="00211F81">
        <w:tc>
          <w:tcPr>
            <w:tcW w:w="1890" w:type="dxa"/>
            <w:tcBorders>
              <w:top w:val="single" w:sz="12" w:space="0" w:color="auto"/>
              <w:bottom w:val="single" w:sz="12" w:space="0" w:color="auto"/>
            </w:tcBorders>
            <w:shd w:val="clear" w:color="auto" w:fill="auto"/>
            <w:vAlign w:val="center"/>
          </w:tcPr>
          <w:p w14:paraId="1B5E8323" w14:textId="77777777" w:rsidR="00326CA0" w:rsidRPr="00326CA0" w:rsidRDefault="00326CA0" w:rsidP="00326CA0">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b/>
                <w:spacing w:val="-2"/>
                <w:sz w:val="20"/>
                <w:szCs w:val="20"/>
              </w:rPr>
            </w:pPr>
            <w:r w:rsidRPr="00326CA0">
              <w:rPr>
                <w:rFonts w:ascii="Arial" w:hAnsi="Arial"/>
                <w:b/>
                <w:spacing w:val="-2"/>
                <w:sz w:val="20"/>
                <w:szCs w:val="20"/>
              </w:rPr>
              <w:t>Initiative and proactivity</w:t>
            </w:r>
          </w:p>
        </w:tc>
        <w:tc>
          <w:tcPr>
            <w:tcW w:w="7470" w:type="dxa"/>
            <w:tcBorders>
              <w:top w:val="single" w:sz="12" w:space="0" w:color="auto"/>
              <w:bottom w:val="single" w:sz="12" w:space="0" w:color="auto"/>
            </w:tcBorders>
            <w:shd w:val="clear" w:color="auto" w:fill="auto"/>
            <w:vAlign w:val="center"/>
          </w:tcPr>
          <w:p w14:paraId="13D99CD3" w14:textId="77777777" w:rsidR="00326CA0" w:rsidRPr="00326CA0" w:rsidRDefault="00326CA0" w:rsidP="005324EF">
            <w:pPr>
              <w:numPr>
                <w:ilvl w:val="0"/>
                <w:numId w:val="2"/>
              </w:num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r w:rsidRPr="00326CA0">
              <w:rPr>
                <w:rFonts w:ascii="Arial" w:hAnsi="Arial"/>
                <w:spacing w:val="-2"/>
                <w:sz w:val="20"/>
                <w:szCs w:val="20"/>
              </w:rPr>
              <w:t>Ability to pre-empt problems and seize opportunities without waiting to be told</w:t>
            </w:r>
          </w:p>
        </w:tc>
      </w:tr>
    </w:tbl>
    <w:p w14:paraId="3289D0B4" w14:textId="77777777" w:rsidR="00A117DA" w:rsidRDefault="00A117DA"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6C1846AE" w14:textId="77777777" w:rsidR="000648D9"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7A5C7160" w14:textId="77777777" w:rsidR="000648D9" w:rsidRPr="00E22E7D" w:rsidRDefault="000648D9" w:rsidP="00221C6D">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spacing w:val="-2"/>
          <w:sz w:val="20"/>
          <w:szCs w:val="20"/>
        </w:rPr>
      </w:pPr>
    </w:p>
    <w:p w14:paraId="47766CEE" w14:textId="77777777" w:rsidR="003E6A5E" w:rsidRPr="003E6A5E" w:rsidRDefault="003E6A5E" w:rsidP="003E6A5E">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83"/>
        <w:rPr>
          <w:rFonts w:ascii="Arial" w:hAnsi="Arial"/>
          <w:b/>
          <w:spacing w:val="-2"/>
          <w:sz w:val="20"/>
          <w:szCs w:val="20"/>
          <w:highlight w:val="yellow"/>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360"/>
      </w:tblGrid>
      <w:tr w:rsidR="005F65CA" w:rsidRPr="000648D9" w14:paraId="7886D5BA" w14:textId="77777777" w:rsidTr="005324EF">
        <w:trPr>
          <w:trHeight w:val="432"/>
          <w:tblHeader/>
        </w:trPr>
        <w:tc>
          <w:tcPr>
            <w:tcW w:w="9360" w:type="dxa"/>
            <w:tcBorders>
              <w:top w:val="single" w:sz="12" w:space="0" w:color="auto"/>
              <w:bottom w:val="single" w:sz="4" w:space="0" w:color="auto"/>
            </w:tcBorders>
            <w:shd w:val="clear" w:color="auto" w:fill="993366"/>
            <w:vAlign w:val="center"/>
          </w:tcPr>
          <w:bookmarkStart w:id="1" w:name="_Hlk16606562"/>
          <w:p w14:paraId="253DC672" w14:textId="5DCB1CCD" w:rsidR="005F65CA" w:rsidRDefault="00DE0E9E" w:rsidP="005324EF">
            <w:pPr>
              <w:rPr>
                <w:rFonts w:ascii="Arial" w:hAnsi="Arial" w:cs="Arial"/>
                <w:b/>
                <w:spacing w:val="-2"/>
                <w:sz w:val="20"/>
                <w:szCs w:val="20"/>
                <w:lang w:val="en-GB"/>
              </w:rPr>
            </w:pPr>
            <w:r w:rsidRPr="003E6A5E">
              <w:rPr>
                <w:noProof/>
                <w:highlight w:val="yellow"/>
              </w:rPr>
              <mc:AlternateContent>
                <mc:Choice Requires="wps">
                  <w:drawing>
                    <wp:anchor distT="0" distB="0" distL="114300" distR="114300" simplePos="0" relativeHeight="251657728" behindDoc="0" locked="0" layoutInCell="1" allowOverlap="1" wp14:anchorId="58EA48A1" wp14:editId="4B498048">
                      <wp:simplePos x="0" y="0"/>
                      <wp:positionH relativeFrom="column">
                        <wp:posOffset>-114300</wp:posOffset>
                      </wp:positionH>
                      <wp:positionV relativeFrom="paragraph">
                        <wp:posOffset>4000500</wp:posOffset>
                      </wp:positionV>
                      <wp:extent cx="2057400" cy="228600"/>
                      <wp:effectExtent l="7620" t="6350" r="1143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F154" id="Rectangle 2" o:spid="_x0000_s1026" style="position:absolute;margin-left:-9pt;margin-top:3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" strokecolor="white"/>
                  </w:pict>
                </mc:Fallback>
              </mc:AlternateContent>
            </w:r>
            <w:r w:rsidR="005F65CA">
              <w:rPr>
                <w:rFonts w:ascii="Arial" w:hAnsi="Arial" w:cs="Arial"/>
                <w:b/>
                <w:spacing w:val="-2"/>
                <w:sz w:val="20"/>
                <w:szCs w:val="20"/>
                <w:lang w:val="en-GB"/>
              </w:rPr>
              <w:t>About APM</w:t>
            </w:r>
          </w:p>
          <w:p w14:paraId="4DF2D10A" w14:textId="77777777" w:rsidR="008012F2" w:rsidRDefault="008012F2" w:rsidP="005324EF">
            <w:pPr>
              <w:rPr>
                <w:rFonts w:ascii="Arial" w:hAnsi="Arial" w:cs="Arial"/>
                <w:b/>
                <w:spacing w:val="-2"/>
                <w:sz w:val="20"/>
                <w:szCs w:val="20"/>
                <w:lang w:val="en-GB"/>
              </w:rPr>
            </w:pPr>
          </w:p>
          <w:p w14:paraId="774A4D5D" w14:textId="77777777" w:rsidR="008012F2" w:rsidRPr="008012F2" w:rsidRDefault="008012F2" w:rsidP="005324EF">
            <w:pPr>
              <w:rPr>
                <w:rFonts w:ascii="Arial" w:hAnsi="Arial" w:cs="Arial"/>
                <w:b/>
                <w:spacing w:val="-2"/>
                <w:sz w:val="20"/>
                <w:szCs w:val="20"/>
                <w:lang w:val="en-GB"/>
              </w:rPr>
            </w:pPr>
            <w:r w:rsidRPr="008012F2">
              <w:rPr>
                <w:rFonts w:ascii="Arial" w:hAnsi="Arial" w:cs="Arial"/>
                <w:sz w:val="20"/>
                <w:szCs w:val="20"/>
              </w:rPr>
              <w:t>APM’s mission is to inspire communities to deliver meaningful change for societal benefit by advancing the art, science, theory and practice of project management. This is supported by five strategic pillars against which all activity is assessed.</w:t>
            </w:r>
          </w:p>
        </w:tc>
      </w:tr>
      <w:tr w:rsidR="005F65CA" w:rsidRPr="000648D9" w14:paraId="084FA016" w14:textId="77777777" w:rsidTr="005324EF">
        <w:tc>
          <w:tcPr>
            <w:tcW w:w="9360" w:type="dxa"/>
            <w:tcBorders>
              <w:top w:val="single" w:sz="12" w:space="0" w:color="auto"/>
              <w:bottom w:val="single" w:sz="12" w:space="0" w:color="auto"/>
            </w:tcBorders>
            <w:shd w:val="clear" w:color="auto" w:fill="auto"/>
          </w:tcPr>
          <w:p w14:paraId="67C244F7" w14:textId="77777777" w:rsidR="005F65CA" w:rsidRPr="008012F2" w:rsidRDefault="005F65CA" w:rsidP="005324EF">
            <w:pPr>
              <w:rPr>
                <w:rFonts w:ascii="Arial" w:hAnsi="Arial" w:cs="Arial"/>
                <w:sz w:val="20"/>
              </w:rPr>
            </w:pPr>
            <w:r w:rsidRPr="008012F2">
              <w:rPr>
                <w:rFonts w:ascii="Arial" w:hAnsi="Arial" w:cs="Arial"/>
                <w:sz w:val="20"/>
              </w:rPr>
              <w:t>APM sets the standard – APM is proud to create and uphold leading standards for the project profession.</w:t>
            </w:r>
          </w:p>
          <w:p w14:paraId="22DCB670" w14:textId="77777777" w:rsidR="005F65CA" w:rsidRPr="008012F2" w:rsidRDefault="005F65CA" w:rsidP="005324EF">
            <w:pPr>
              <w:rPr>
                <w:rFonts w:ascii="Arial" w:hAnsi="Arial" w:cs="Arial"/>
                <w:spacing w:val="-2"/>
                <w:sz w:val="20"/>
                <w:szCs w:val="20"/>
                <w:lang w:val="en-GB"/>
              </w:rPr>
            </w:pPr>
          </w:p>
        </w:tc>
      </w:tr>
      <w:tr w:rsidR="005F65CA" w:rsidRPr="000648D9" w14:paraId="3D56CE71" w14:textId="77777777" w:rsidTr="005324EF">
        <w:tc>
          <w:tcPr>
            <w:tcW w:w="9360" w:type="dxa"/>
            <w:tcBorders>
              <w:top w:val="single" w:sz="12" w:space="0" w:color="auto"/>
              <w:bottom w:val="single" w:sz="12" w:space="0" w:color="auto"/>
            </w:tcBorders>
            <w:shd w:val="clear" w:color="auto" w:fill="auto"/>
          </w:tcPr>
          <w:p w14:paraId="71BD24B6" w14:textId="77777777" w:rsidR="005F65CA" w:rsidRPr="008012F2" w:rsidRDefault="005F65CA" w:rsidP="005324EF">
            <w:pPr>
              <w:rPr>
                <w:rFonts w:ascii="Arial" w:hAnsi="Arial" w:cs="Arial"/>
                <w:sz w:val="20"/>
              </w:rPr>
            </w:pPr>
            <w:r w:rsidRPr="008012F2">
              <w:rPr>
                <w:rFonts w:ascii="Arial" w:hAnsi="Arial" w:cs="Arial"/>
                <w:sz w:val="20"/>
              </w:rPr>
              <w:t>APM for all – APM represents the whole of the project profession.</w:t>
            </w:r>
          </w:p>
          <w:p w14:paraId="00364738" w14:textId="77777777" w:rsidR="005F65CA" w:rsidRPr="008012F2" w:rsidRDefault="005F65CA" w:rsidP="005324EF">
            <w:pPr>
              <w:rPr>
                <w:rFonts w:ascii="Arial" w:hAnsi="Arial" w:cs="Arial"/>
                <w:spacing w:val="-2"/>
                <w:sz w:val="20"/>
                <w:szCs w:val="20"/>
                <w:lang w:val="en-GB"/>
              </w:rPr>
            </w:pPr>
          </w:p>
        </w:tc>
      </w:tr>
      <w:tr w:rsidR="005F65CA" w:rsidRPr="000648D9" w14:paraId="363C69B8" w14:textId="77777777" w:rsidTr="005324EF">
        <w:tc>
          <w:tcPr>
            <w:tcW w:w="9360" w:type="dxa"/>
            <w:tcBorders>
              <w:top w:val="single" w:sz="12" w:space="0" w:color="auto"/>
              <w:bottom w:val="single" w:sz="12" w:space="0" w:color="auto"/>
            </w:tcBorders>
            <w:shd w:val="clear" w:color="auto" w:fill="auto"/>
          </w:tcPr>
          <w:p w14:paraId="463A8724" w14:textId="77777777" w:rsidR="005F65CA" w:rsidRPr="008012F2" w:rsidRDefault="005F65CA" w:rsidP="005324EF">
            <w:pPr>
              <w:rPr>
                <w:rFonts w:ascii="Arial" w:hAnsi="Arial" w:cs="Arial"/>
                <w:sz w:val="20"/>
              </w:rPr>
            </w:pPr>
            <w:r w:rsidRPr="008012F2">
              <w:rPr>
                <w:rFonts w:ascii="Arial" w:hAnsi="Arial" w:cs="Arial"/>
                <w:sz w:val="20"/>
              </w:rPr>
              <w:t>APM is the leading source of knowledge and insights for the project profession.</w:t>
            </w:r>
          </w:p>
          <w:p w14:paraId="4E5F39E2" w14:textId="77777777" w:rsidR="005F65CA" w:rsidRPr="008012F2" w:rsidRDefault="005F65CA" w:rsidP="005324EF">
            <w:pPr>
              <w:rPr>
                <w:rFonts w:ascii="Arial" w:hAnsi="Arial" w:cs="Arial"/>
                <w:spacing w:val="-2"/>
                <w:sz w:val="20"/>
                <w:szCs w:val="20"/>
                <w:lang w:val="en-GB"/>
              </w:rPr>
            </w:pPr>
          </w:p>
        </w:tc>
      </w:tr>
      <w:tr w:rsidR="005F65CA" w:rsidRPr="000648D9" w14:paraId="23492B97" w14:textId="77777777" w:rsidTr="005324EF">
        <w:tc>
          <w:tcPr>
            <w:tcW w:w="9360" w:type="dxa"/>
            <w:tcBorders>
              <w:top w:val="single" w:sz="12" w:space="0" w:color="auto"/>
              <w:bottom w:val="single" w:sz="12" w:space="0" w:color="auto"/>
            </w:tcBorders>
            <w:shd w:val="clear" w:color="auto" w:fill="auto"/>
          </w:tcPr>
          <w:p w14:paraId="46B090C9" w14:textId="77777777" w:rsidR="005F65CA" w:rsidRPr="008012F2" w:rsidRDefault="005F65CA" w:rsidP="005324EF">
            <w:pPr>
              <w:rPr>
                <w:rFonts w:ascii="Arial" w:hAnsi="Arial" w:cs="Arial"/>
                <w:sz w:val="20"/>
              </w:rPr>
            </w:pPr>
            <w:r w:rsidRPr="008012F2">
              <w:rPr>
                <w:rFonts w:ascii="Arial" w:hAnsi="Arial" w:cs="Arial"/>
                <w:sz w:val="20"/>
              </w:rPr>
              <w:t>APM listens, adapts, acts and advocates for the project profession.</w:t>
            </w:r>
          </w:p>
          <w:p w14:paraId="7EAF39CB" w14:textId="77777777" w:rsidR="005F65CA" w:rsidRPr="008012F2" w:rsidRDefault="005F65CA" w:rsidP="005324EF">
            <w:pPr>
              <w:rPr>
                <w:rFonts w:ascii="Arial" w:hAnsi="Arial" w:cs="Arial"/>
                <w:spacing w:val="-2"/>
                <w:sz w:val="20"/>
                <w:szCs w:val="20"/>
                <w:lang w:val="en-GB"/>
              </w:rPr>
            </w:pPr>
          </w:p>
        </w:tc>
      </w:tr>
      <w:tr w:rsidR="005F65CA" w:rsidRPr="000648D9" w14:paraId="773C9F07" w14:textId="77777777" w:rsidTr="005324EF">
        <w:tc>
          <w:tcPr>
            <w:tcW w:w="9360" w:type="dxa"/>
            <w:tcBorders>
              <w:top w:val="single" w:sz="12" w:space="0" w:color="auto"/>
              <w:bottom w:val="single" w:sz="12" w:space="0" w:color="auto"/>
            </w:tcBorders>
            <w:shd w:val="clear" w:color="auto" w:fill="auto"/>
          </w:tcPr>
          <w:p w14:paraId="491A09A9" w14:textId="77777777" w:rsidR="005F65CA" w:rsidRPr="008012F2" w:rsidRDefault="005F65CA" w:rsidP="005324EF">
            <w:pPr>
              <w:rPr>
                <w:rFonts w:ascii="Arial" w:hAnsi="Arial" w:cs="Arial"/>
                <w:sz w:val="20"/>
              </w:rPr>
            </w:pPr>
            <w:r w:rsidRPr="008012F2">
              <w:rPr>
                <w:rFonts w:ascii="Arial" w:hAnsi="Arial" w:cs="Arial"/>
                <w:sz w:val="20"/>
              </w:rPr>
              <w:t>APM promotes the power of the project profession for good.</w:t>
            </w:r>
          </w:p>
          <w:p w14:paraId="06F16F04" w14:textId="77777777" w:rsidR="005F65CA" w:rsidRPr="008012F2" w:rsidRDefault="005F65CA" w:rsidP="005324EF">
            <w:pPr>
              <w:rPr>
                <w:rFonts w:ascii="Arial" w:hAnsi="Arial" w:cs="Arial"/>
                <w:spacing w:val="-2"/>
                <w:sz w:val="20"/>
                <w:szCs w:val="20"/>
                <w:lang w:val="en-GB"/>
              </w:rPr>
            </w:pPr>
          </w:p>
        </w:tc>
      </w:tr>
      <w:bookmarkEnd w:id="1"/>
    </w:tbl>
    <w:p w14:paraId="6BADC0AF" w14:textId="77777777" w:rsidR="005F65CA" w:rsidRPr="003E6A5E" w:rsidRDefault="005F65CA" w:rsidP="005F65CA">
      <w:pPr>
        <w:rPr>
          <w:rFonts w:ascii="Arial" w:hAnsi="Arial"/>
          <w:spacing w:val="-2"/>
          <w:sz w:val="20"/>
          <w:szCs w:val="20"/>
        </w:rPr>
      </w:pPr>
    </w:p>
    <w:p w14:paraId="03C5DE35" w14:textId="0F84B0D6" w:rsidR="003E6A5E" w:rsidRPr="003E6A5E" w:rsidRDefault="003E6A5E" w:rsidP="003E6A5E">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83"/>
        <w:rPr>
          <w:rFonts w:ascii="Arial" w:hAnsi="Arial"/>
          <w:spacing w:val="-2"/>
          <w:sz w:val="20"/>
          <w:szCs w:val="20"/>
        </w:rPr>
      </w:pPr>
    </w:p>
    <w:sectPr w:rsidR="003E6A5E" w:rsidRPr="003E6A5E" w:rsidSect="00BF33B3">
      <w:headerReference w:type="even" r:id="rId8"/>
      <w:headerReference w:type="default" r:id="rId9"/>
      <w:footerReference w:type="even" r:id="rId10"/>
      <w:footerReference w:type="default" r:id="rId11"/>
      <w:headerReference w:type="first" r:id="rId12"/>
      <w:footerReference w:type="first" r:id="rId13"/>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7A25" w14:textId="77777777" w:rsidR="00E95D66" w:rsidRDefault="00E95D66">
      <w:r>
        <w:separator/>
      </w:r>
    </w:p>
  </w:endnote>
  <w:endnote w:type="continuationSeparator" w:id="0">
    <w:p w14:paraId="36F56B11" w14:textId="77777777" w:rsidR="00E95D66" w:rsidRDefault="00E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2129" w14:textId="77777777" w:rsidR="00E95D66" w:rsidRDefault="00E95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99B8" w14:textId="77777777" w:rsidR="00E95D66" w:rsidRPr="00D928AC" w:rsidRDefault="00E95D66" w:rsidP="00D9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A480" w14:textId="77777777" w:rsidR="00E95D66" w:rsidRDefault="00E9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724E" w14:textId="77777777" w:rsidR="00E95D66" w:rsidRDefault="00E95D66">
      <w:r>
        <w:separator/>
      </w:r>
    </w:p>
  </w:footnote>
  <w:footnote w:type="continuationSeparator" w:id="0">
    <w:p w14:paraId="6DB4C650" w14:textId="77777777" w:rsidR="00E95D66" w:rsidRDefault="00E9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CACF" w14:textId="77777777" w:rsidR="00E95D66" w:rsidRDefault="00E95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A91F" w14:textId="5709B2D0" w:rsidR="00E95D66" w:rsidRPr="00C631BF" w:rsidRDefault="00E95D66" w:rsidP="000418F3">
    <w:pPr>
      <w:pStyle w:val="Header"/>
      <w:rPr>
        <w:rFonts w:ascii="Arial" w:hAnsi="Arial" w:cs="Arial"/>
        <w:b/>
        <w:sz w:val="20"/>
        <w:szCs w:val="20"/>
        <w:lang w:val="en-GB"/>
      </w:rPr>
    </w:pPr>
    <w:r w:rsidRPr="00C631BF">
      <w:rPr>
        <w:rFonts w:ascii="Arial" w:hAnsi="Arial" w:cs="Arial"/>
        <w:b/>
        <w:sz w:val="20"/>
        <w:szCs w:val="20"/>
        <w:lang w:val="en-GB"/>
      </w:rPr>
      <w:t>Confidential</w:t>
    </w: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14:anchorId="3F5D6FE3" wp14:editId="3870B62D">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r w:rsidRPr="00C631BF">
      <w:rPr>
        <w:rFonts w:ascii="Arial" w:hAnsi="Arial" w:cs="Arial"/>
        <w:b/>
        <w:sz w:val="20"/>
        <w:szCs w:val="20"/>
        <w:lang w:val="en-GB"/>
      </w:rPr>
      <w:tab/>
    </w:r>
  </w:p>
  <w:p w14:paraId="0B75B739" w14:textId="77777777" w:rsidR="00E95D66" w:rsidRPr="007C4103" w:rsidRDefault="00E95D66" w:rsidP="00C631BF">
    <w:pPr>
      <w:pStyle w:val="Header"/>
      <w:jc w:val="right"/>
      <w:rPr>
        <w:rFonts w:ascii="Arial" w:hAnsi="Arial"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A01D" w14:textId="77777777" w:rsidR="00E95D66" w:rsidRDefault="00E95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7623"/>
    <w:multiLevelType w:val="hybridMultilevel"/>
    <w:tmpl w:val="E69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25AE"/>
    <w:multiLevelType w:val="hybridMultilevel"/>
    <w:tmpl w:val="4A6A1D0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B3A0B"/>
    <w:multiLevelType w:val="hybridMultilevel"/>
    <w:tmpl w:val="1384EBC4"/>
    <w:lvl w:ilvl="0" w:tplc="10029516">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F310F"/>
    <w:multiLevelType w:val="hybridMultilevel"/>
    <w:tmpl w:val="EA5A3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1258D"/>
    <w:rsid w:val="00014AC0"/>
    <w:rsid w:val="00033C5D"/>
    <w:rsid w:val="0003558C"/>
    <w:rsid w:val="000418F3"/>
    <w:rsid w:val="000648D9"/>
    <w:rsid w:val="000747DF"/>
    <w:rsid w:val="0008357A"/>
    <w:rsid w:val="00092457"/>
    <w:rsid w:val="0009324B"/>
    <w:rsid w:val="00096E50"/>
    <w:rsid w:val="000A2DCB"/>
    <w:rsid w:val="000D2E05"/>
    <w:rsid w:val="000D4D11"/>
    <w:rsid w:val="000E1860"/>
    <w:rsid w:val="00114FDC"/>
    <w:rsid w:val="001173A6"/>
    <w:rsid w:val="00120370"/>
    <w:rsid w:val="0013213A"/>
    <w:rsid w:val="00146F6A"/>
    <w:rsid w:val="00155DCF"/>
    <w:rsid w:val="00172CAF"/>
    <w:rsid w:val="00174924"/>
    <w:rsid w:val="0017746A"/>
    <w:rsid w:val="00185684"/>
    <w:rsid w:val="00190C9F"/>
    <w:rsid w:val="001947D6"/>
    <w:rsid w:val="001B2CCE"/>
    <w:rsid w:val="001C512A"/>
    <w:rsid w:val="001D5576"/>
    <w:rsid w:val="001E561D"/>
    <w:rsid w:val="00200E0C"/>
    <w:rsid w:val="002028B2"/>
    <w:rsid w:val="00204063"/>
    <w:rsid w:val="002069CC"/>
    <w:rsid w:val="00206CCC"/>
    <w:rsid w:val="00207796"/>
    <w:rsid w:val="00211F81"/>
    <w:rsid w:val="00221C6D"/>
    <w:rsid w:val="00230319"/>
    <w:rsid w:val="002323B9"/>
    <w:rsid w:val="002357D0"/>
    <w:rsid w:val="002359BE"/>
    <w:rsid w:val="0023699A"/>
    <w:rsid w:val="002475B4"/>
    <w:rsid w:val="0025287E"/>
    <w:rsid w:val="00257F8F"/>
    <w:rsid w:val="00272FED"/>
    <w:rsid w:val="0028744D"/>
    <w:rsid w:val="00287B1D"/>
    <w:rsid w:val="002A16C3"/>
    <w:rsid w:val="002A251F"/>
    <w:rsid w:val="002A293F"/>
    <w:rsid w:val="002B632F"/>
    <w:rsid w:val="002E1ADA"/>
    <w:rsid w:val="002E33CF"/>
    <w:rsid w:val="002F2B0A"/>
    <w:rsid w:val="00301EA4"/>
    <w:rsid w:val="003036E9"/>
    <w:rsid w:val="00305681"/>
    <w:rsid w:val="003076DE"/>
    <w:rsid w:val="0031460E"/>
    <w:rsid w:val="00325FFE"/>
    <w:rsid w:val="00326CA0"/>
    <w:rsid w:val="00327F69"/>
    <w:rsid w:val="00331B07"/>
    <w:rsid w:val="00336D40"/>
    <w:rsid w:val="00347E8A"/>
    <w:rsid w:val="00355D57"/>
    <w:rsid w:val="00363242"/>
    <w:rsid w:val="00392F66"/>
    <w:rsid w:val="003A32BC"/>
    <w:rsid w:val="003B3163"/>
    <w:rsid w:val="003B331D"/>
    <w:rsid w:val="003B4AAC"/>
    <w:rsid w:val="003C0035"/>
    <w:rsid w:val="003C17F3"/>
    <w:rsid w:val="003D0036"/>
    <w:rsid w:val="003E0831"/>
    <w:rsid w:val="003E3488"/>
    <w:rsid w:val="003E6A5E"/>
    <w:rsid w:val="003E6D8C"/>
    <w:rsid w:val="003F1C77"/>
    <w:rsid w:val="00403418"/>
    <w:rsid w:val="004164A2"/>
    <w:rsid w:val="00422127"/>
    <w:rsid w:val="0042673F"/>
    <w:rsid w:val="0043650E"/>
    <w:rsid w:val="00451572"/>
    <w:rsid w:val="00475656"/>
    <w:rsid w:val="004A3D15"/>
    <w:rsid w:val="004B230C"/>
    <w:rsid w:val="004B6C7B"/>
    <w:rsid w:val="004C1703"/>
    <w:rsid w:val="004D4CB2"/>
    <w:rsid w:val="004E0DA2"/>
    <w:rsid w:val="004F60A1"/>
    <w:rsid w:val="00503FD0"/>
    <w:rsid w:val="00511B67"/>
    <w:rsid w:val="00521CE1"/>
    <w:rsid w:val="00526DC5"/>
    <w:rsid w:val="005324EF"/>
    <w:rsid w:val="005531E0"/>
    <w:rsid w:val="00556DEE"/>
    <w:rsid w:val="00574CC1"/>
    <w:rsid w:val="0058196D"/>
    <w:rsid w:val="00594F30"/>
    <w:rsid w:val="005B2714"/>
    <w:rsid w:val="005E420E"/>
    <w:rsid w:val="005F65CA"/>
    <w:rsid w:val="00613153"/>
    <w:rsid w:val="00622A0E"/>
    <w:rsid w:val="006275CB"/>
    <w:rsid w:val="00651002"/>
    <w:rsid w:val="00653C53"/>
    <w:rsid w:val="006624F1"/>
    <w:rsid w:val="00663C2D"/>
    <w:rsid w:val="0067204C"/>
    <w:rsid w:val="00674880"/>
    <w:rsid w:val="0069065C"/>
    <w:rsid w:val="00693108"/>
    <w:rsid w:val="006A59B9"/>
    <w:rsid w:val="006A77A1"/>
    <w:rsid w:val="006D2454"/>
    <w:rsid w:val="006D5BAA"/>
    <w:rsid w:val="006E1E2C"/>
    <w:rsid w:val="00705B72"/>
    <w:rsid w:val="007112AF"/>
    <w:rsid w:val="0071291C"/>
    <w:rsid w:val="00713062"/>
    <w:rsid w:val="007166C0"/>
    <w:rsid w:val="007166FF"/>
    <w:rsid w:val="00730757"/>
    <w:rsid w:val="00732250"/>
    <w:rsid w:val="00736260"/>
    <w:rsid w:val="0076577A"/>
    <w:rsid w:val="0077022D"/>
    <w:rsid w:val="00770D3C"/>
    <w:rsid w:val="00791B3C"/>
    <w:rsid w:val="007A1E36"/>
    <w:rsid w:val="007A5191"/>
    <w:rsid w:val="007B7115"/>
    <w:rsid w:val="007B7DAA"/>
    <w:rsid w:val="007C4103"/>
    <w:rsid w:val="007C4F8F"/>
    <w:rsid w:val="007C54EE"/>
    <w:rsid w:val="007D7CAA"/>
    <w:rsid w:val="007E11A9"/>
    <w:rsid w:val="007E32DA"/>
    <w:rsid w:val="008012F2"/>
    <w:rsid w:val="00802CBC"/>
    <w:rsid w:val="00820F84"/>
    <w:rsid w:val="00826814"/>
    <w:rsid w:val="0083316A"/>
    <w:rsid w:val="00844620"/>
    <w:rsid w:val="0085145A"/>
    <w:rsid w:val="00852ED9"/>
    <w:rsid w:val="00853488"/>
    <w:rsid w:val="00853A5B"/>
    <w:rsid w:val="00873652"/>
    <w:rsid w:val="008A22B2"/>
    <w:rsid w:val="008A5EEA"/>
    <w:rsid w:val="008B7FD5"/>
    <w:rsid w:val="008C3E84"/>
    <w:rsid w:val="008C5346"/>
    <w:rsid w:val="008D693F"/>
    <w:rsid w:val="008E32D7"/>
    <w:rsid w:val="008E6774"/>
    <w:rsid w:val="00910191"/>
    <w:rsid w:val="0091159F"/>
    <w:rsid w:val="009341B0"/>
    <w:rsid w:val="009347F3"/>
    <w:rsid w:val="0093716E"/>
    <w:rsid w:val="00943589"/>
    <w:rsid w:val="00946842"/>
    <w:rsid w:val="00953230"/>
    <w:rsid w:val="009624EC"/>
    <w:rsid w:val="009675AA"/>
    <w:rsid w:val="0097098C"/>
    <w:rsid w:val="00971016"/>
    <w:rsid w:val="00974036"/>
    <w:rsid w:val="00983AA1"/>
    <w:rsid w:val="009943B7"/>
    <w:rsid w:val="009A4F8E"/>
    <w:rsid w:val="009A5497"/>
    <w:rsid w:val="009D5CDA"/>
    <w:rsid w:val="009D61FE"/>
    <w:rsid w:val="009E44B7"/>
    <w:rsid w:val="009F3C1A"/>
    <w:rsid w:val="00A117DA"/>
    <w:rsid w:val="00A44B79"/>
    <w:rsid w:val="00A67393"/>
    <w:rsid w:val="00AA60DD"/>
    <w:rsid w:val="00AB7F04"/>
    <w:rsid w:val="00AC6CBD"/>
    <w:rsid w:val="00AD5EE0"/>
    <w:rsid w:val="00AE47F8"/>
    <w:rsid w:val="00AF4CDB"/>
    <w:rsid w:val="00B06672"/>
    <w:rsid w:val="00B17A2F"/>
    <w:rsid w:val="00B27B4B"/>
    <w:rsid w:val="00B36D2E"/>
    <w:rsid w:val="00B46EC1"/>
    <w:rsid w:val="00B64D37"/>
    <w:rsid w:val="00B70A92"/>
    <w:rsid w:val="00B73ADE"/>
    <w:rsid w:val="00B768B0"/>
    <w:rsid w:val="00B85554"/>
    <w:rsid w:val="00B92676"/>
    <w:rsid w:val="00B961F7"/>
    <w:rsid w:val="00BD1F48"/>
    <w:rsid w:val="00BD2710"/>
    <w:rsid w:val="00BD5D27"/>
    <w:rsid w:val="00BD7287"/>
    <w:rsid w:val="00BE01E1"/>
    <w:rsid w:val="00BE600E"/>
    <w:rsid w:val="00BF33B3"/>
    <w:rsid w:val="00C11255"/>
    <w:rsid w:val="00C206DA"/>
    <w:rsid w:val="00C22845"/>
    <w:rsid w:val="00C267AE"/>
    <w:rsid w:val="00C30889"/>
    <w:rsid w:val="00C31348"/>
    <w:rsid w:val="00C43499"/>
    <w:rsid w:val="00C46598"/>
    <w:rsid w:val="00C53AA1"/>
    <w:rsid w:val="00C631BF"/>
    <w:rsid w:val="00C636E2"/>
    <w:rsid w:val="00C91CBC"/>
    <w:rsid w:val="00CB42EB"/>
    <w:rsid w:val="00CC7E4B"/>
    <w:rsid w:val="00CD0119"/>
    <w:rsid w:val="00CD201D"/>
    <w:rsid w:val="00CE431A"/>
    <w:rsid w:val="00CE6F54"/>
    <w:rsid w:val="00CF6D23"/>
    <w:rsid w:val="00CF7143"/>
    <w:rsid w:val="00D0272B"/>
    <w:rsid w:val="00D0435F"/>
    <w:rsid w:val="00D10750"/>
    <w:rsid w:val="00D3047F"/>
    <w:rsid w:val="00D4267D"/>
    <w:rsid w:val="00D42EFF"/>
    <w:rsid w:val="00D451C3"/>
    <w:rsid w:val="00D56EDF"/>
    <w:rsid w:val="00D63E34"/>
    <w:rsid w:val="00D6631E"/>
    <w:rsid w:val="00D711C1"/>
    <w:rsid w:val="00D715C2"/>
    <w:rsid w:val="00D91145"/>
    <w:rsid w:val="00D928AC"/>
    <w:rsid w:val="00DC3C0E"/>
    <w:rsid w:val="00DD0CAE"/>
    <w:rsid w:val="00DE0E9E"/>
    <w:rsid w:val="00E044E0"/>
    <w:rsid w:val="00E07F7A"/>
    <w:rsid w:val="00E10F18"/>
    <w:rsid w:val="00E22E7D"/>
    <w:rsid w:val="00E2412A"/>
    <w:rsid w:val="00E27526"/>
    <w:rsid w:val="00E40AA8"/>
    <w:rsid w:val="00E426A6"/>
    <w:rsid w:val="00E432B1"/>
    <w:rsid w:val="00E43E44"/>
    <w:rsid w:val="00E47159"/>
    <w:rsid w:val="00E50A36"/>
    <w:rsid w:val="00E51044"/>
    <w:rsid w:val="00E55204"/>
    <w:rsid w:val="00E867B3"/>
    <w:rsid w:val="00E914C7"/>
    <w:rsid w:val="00E95D66"/>
    <w:rsid w:val="00E96DFC"/>
    <w:rsid w:val="00EA33C9"/>
    <w:rsid w:val="00EA4AFB"/>
    <w:rsid w:val="00EB5054"/>
    <w:rsid w:val="00EC1A52"/>
    <w:rsid w:val="00EC1C58"/>
    <w:rsid w:val="00EC6478"/>
    <w:rsid w:val="00ED12E2"/>
    <w:rsid w:val="00ED2477"/>
    <w:rsid w:val="00ED76D9"/>
    <w:rsid w:val="00EE7AA4"/>
    <w:rsid w:val="00EF79FA"/>
    <w:rsid w:val="00F071CA"/>
    <w:rsid w:val="00F2017D"/>
    <w:rsid w:val="00F304DA"/>
    <w:rsid w:val="00F33CB2"/>
    <w:rsid w:val="00F36AD6"/>
    <w:rsid w:val="00F376DC"/>
    <w:rsid w:val="00F46906"/>
    <w:rsid w:val="00F46F06"/>
    <w:rsid w:val="00F4750B"/>
    <w:rsid w:val="00F54F65"/>
    <w:rsid w:val="00F55EEF"/>
    <w:rsid w:val="00F609E5"/>
    <w:rsid w:val="00FB3E53"/>
    <w:rsid w:val="00FB7416"/>
    <w:rsid w:val="00FC084C"/>
    <w:rsid w:val="00FC56BF"/>
    <w:rsid w:val="00FD48CD"/>
    <w:rsid w:val="00FD496F"/>
    <w:rsid w:val="00FD5EAA"/>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85F9D"/>
  <w15:chartTrackingRefBased/>
  <w15:docId w15:val="{5C2EA5B5-2350-4556-AC23-D870E17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link w:val="CommentTextChar"/>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 w:type="character" w:styleId="Hyperlink">
    <w:name w:val="Hyperlink"/>
    <w:rsid w:val="003C0035"/>
    <w:rPr>
      <w:color w:val="0563C1"/>
      <w:u w:val="single"/>
    </w:rPr>
  </w:style>
  <w:style w:type="character" w:styleId="UnresolvedMention">
    <w:name w:val="Unresolved Mention"/>
    <w:uiPriority w:val="99"/>
    <w:semiHidden/>
    <w:unhideWhenUsed/>
    <w:rsid w:val="003C0035"/>
    <w:rPr>
      <w:color w:val="605E5C"/>
      <w:shd w:val="clear" w:color="auto" w:fill="E1DFDD"/>
    </w:rPr>
  </w:style>
  <w:style w:type="character" w:customStyle="1" w:styleId="CommentTextChar">
    <w:name w:val="Comment Text Char"/>
    <w:link w:val="CommentText"/>
    <w:semiHidden/>
    <w:rsid w:val="003E6A5E"/>
    <w:rPr>
      <w:lang w:val="en-US" w:eastAsia="en-US"/>
    </w:rPr>
  </w:style>
  <w:style w:type="character" w:styleId="FollowedHyperlink">
    <w:name w:val="FollowedHyperlink"/>
    <w:rsid w:val="00E07F7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4022">
      <w:bodyDiv w:val="1"/>
      <w:marLeft w:val="0"/>
      <w:marRight w:val="0"/>
      <w:marTop w:val="0"/>
      <w:marBottom w:val="0"/>
      <w:divBdr>
        <w:top w:val="none" w:sz="0" w:space="0" w:color="auto"/>
        <w:left w:val="none" w:sz="0" w:space="0" w:color="auto"/>
        <w:bottom w:val="none" w:sz="0" w:space="0" w:color="auto"/>
        <w:right w:val="none" w:sz="0" w:space="0" w:color="auto"/>
      </w:divBdr>
      <w:divsChild>
        <w:div w:id="7294599">
          <w:marLeft w:val="720"/>
          <w:marRight w:val="0"/>
          <w:marTop w:val="154"/>
          <w:marBottom w:val="0"/>
          <w:divBdr>
            <w:top w:val="none" w:sz="0" w:space="0" w:color="auto"/>
            <w:left w:val="none" w:sz="0" w:space="0" w:color="auto"/>
            <w:bottom w:val="none" w:sz="0" w:space="0" w:color="auto"/>
            <w:right w:val="none" w:sz="0" w:space="0" w:color="auto"/>
          </w:divBdr>
        </w:div>
        <w:div w:id="142544622">
          <w:marLeft w:val="720"/>
          <w:marRight w:val="0"/>
          <w:marTop w:val="154"/>
          <w:marBottom w:val="0"/>
          <w:divBdr>
            <w:top w:val="none" w:sz="0" w:space="0" w:color="auto"/>
            <w:left w:val="none" w:sz="0" w:space="0" w:color="auto"/>
            <w:bottom w:val="none" w:sz="0" w:space="0" w:color="auto"/>
            <w:right w:val="none" w:sz="0" w:space="0" w:color="auto"/>
          </w:divBdr>
        </w:div>
        <w:div w:id="836533105">
          <w:marLeft w:val="720"/>
          <w:marRight w:val="0"/>
          <w:marTop w:val="154"/>
          <w:marBottom w:val="0"/>
          <w:divBdr>
            <w:top w:val="none" w:sz="0" w:space="0" w:color="auto"/>
            <w:left w:val="none" w:sz="0" w:space="0" w:color="auto"/>
            <w:bottom w:val="none" w:sz="0" w:space="0" w:color="auto"/>
            <w:right w:val="none" w:sz="0" w:space="0" w:color="auto"/>
          </w:divBdr>
        </w:div>
        <w:div w:id="1362124204">
          <w:marLeft w:val="720"/>
          <w:marRight w:val="0"/>
          <w:marTop w:val="154"/>
          <w:marBottom w:val="0"/>
          <w:divBdr>
            <w:top w:val="none" w:sz="0" w:space="0" w:color="auto"/>
            <w:left w:val="none" w:sz="0" w:space="0" w:color="auto"/>
            <w:bottom w:val="none" w:sz="0" w:space="0" w:color="auto"/>
            <w:right w:val="none" w:sz="0" w:space="0" w:color="auto"/>
          </w:divBdr>
        </w:div>
        <w:div w:id="1995180749">
          <w:marLeft w:val="720"/>
          <w:marRight w:val="0"/>
          <w:marTop w:val="154"/>
          <w:marBottom w:val="0"/>
          <w:divBdr>
            <w:top w:val="none" w:sz="0" w:space="0" w:color="auto"/>
            <w:left w:val="none" w:sz="0" w:space="0" w:color="auto"/>
            <w:bottom w:val="none" w:sz="0" w:space="0" w:color="auto"/>
            <w:right w:val="none" w:sz="0" w:space="0" w:color="auto"/>
          </w:divBdr>
        </w:div>
      </w:divsChild>
    </w:div>
    <w:div w:id="18506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A382-2EC5-42EA-BC2F-81740105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D0ACF591.dotm</Template>
  <TotalTime>2</TotalTime>
  <Pages>5</Pages>
  <Words>1174</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8146</CharactersWithSpaces>
  <SharedDoc>false</SharedDoc>
  <HLinks>
    <vt:vector size="6" baseType="variant">
      <vt:variant>
        <vt:i4>2555999</vt:i4>
      </vt:variant>
      <vt:variant>
        <vt:i4>0</vt:i4>
      </vt:variant>
      <vt:variant>
        <vt:i4>0</vt:i4>
      </vt:variant>
      <vt:variant>
        <vt:i4>5</vt:i4>
      </vt:variant>
      <vt:variant>
        <vt:lpwstr>https://www.glassdoor.co.uk/Salaries/london-pr-executive-salary-SRCH_IL.0,6_IM1035_KO7,19.htm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2</cp:revision>
  <cp:lastPrinted>2016-09-12T10:57:00Z</cp:lastPrinted>
  <dcterms:created xsi:type="dcterms:W3CDTF">2019-08-23T14:39:00Z</dcterms:created>
  <dcterms:modified xsi:type="dcterms:W3CDTF">2019-08-23T14:39:00Z</dcterms:modified>
</cp:coreProperties>
</file>