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7D9E1" w14:textId="77777777" w:rsidR="00565536" w:rsidRPr="002D5418" w:rsidRDefault="00AA3866" w:rsidP="00246C1C">
      <w:pPr>
        <w:spacing w:after="120" w:line="240" w:lineRule="auto"/>
        <w:jc w:val="center"/>
        <w:rPr>
          <w:b/>
          <w:sz w:val="40"/>
          <w:szCs w:val="40"/>
        </w:rPr>
      </w:pPr>
      <w:bookmarkStart w:id="0" w:name="_GoBack"/>
      <w:bookmarkEnd w:id="0"/>
      <w:r w:rsidRPr="002D5418">
        <w:rPr>
          <w:b/>
          <w:noProof/>
          <w:sz w:val="40"/>
          <w:szCs w:val="40"/>
          <w:lang w:eastAsia="en-GB"/>
        </w:rPr>
        <w:drawing>
          <wp:anchor distT="0" distB="0" distL="114300" distR="114300" simplePos="0" relativeHeight="251658240" behindDoc="0" locked="0" layoutInCell="1" allowOverlap="1" wp14:anchorId="2757DA3F" wp14:editId="2757DA40">
            <wp:simplePos x="0" y="0"/>
            <wp:positionH relativeFrom="column">
              <wp:posOffset>8049260</wp:posOffset>
            </wp:positionH>
            <wp:positionV relativeFrom="paragraph">
              <wp:posOffset>-946150</wp:posOffset>
            </wp:positionV>
            <wp:extent cx="856568" cy="819150"/>
            <wp:effectExtent l="0" t="0" r="1270" b="0"/>
            <wp:wrapNone/>
            <wp:docPr id="1" name="Picture 1" descr="C:\Documents and Settings\jayne.simmons\Local Settings\Temporary Internet Files\Content.Word\APM_masterlogo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yne.simmons\Local Settings\Temporary Internet Files\Content.Word\APM_masterlogo_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6568"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536" w:rsidRPr="002D5418">
        <w:rPr>
          <w:b/>
          <w:sz w:val="40"/>
          <w:szCs w:val="40"/>
        </w:rPr>
        <w:t xml:space="preserve">Terms </w:t>
      </w:r>
      <w:r w:rsidR="002D5418" w:rsidRPr="002D5418">
        <w:rPr>
          <w:b/>
          <w:sz w:val="40"/>
          <w:szCs w:val="40"/>
        </w:rPr>
        <w:t>and</w:t>
      </w:r>
      <w:r w:rsidR="00565536" w:rsidRPr="002D5418">
        <w:rPr>
          <w:b/>
          <w:sz w:val="40"/>
          <w:szCs w:val="40"/>
        </w:rPr>
        <w:t xml:space="preserve"> Conditions for the use of the APM Competence Framework (2</w:t>
      </w:r>
      <w:r w:rsidR="00565536" w:rsidRPr="002D5418">
        <w:rPr>
          <w:b/>
          <w:sz w:val="40"/>
          <w:szCs w:val="40"/>
          <w:vertAlign w:val="superscript"/>
        </w:rPr>
        <w:t>nd</w:t>
      </w:r>
      <w:r w:rsidR="00BF5E55">
        <w:rPr>
          <w:b/>
          <w:sz w:val="40"/>
          <w:szCs w:val="40"/>
        </w:rPr>
        <w:t xml:space="preserve"> e</w:t>
      </w:r>
      <w:r w:rsidR="00565536" w:rsidRPr="002D5418">
        <w:rPr>
          <w:b/>
          <w:sz w:val="40"/>
          <w:szCs w:val="40"/>
        </w:rPr>
        <w:t>dition)</w:t>
      </w:r>
      <w:r w:rsidR="00F84A1C" w:rsidRPr="002D5418">
        <w:rPr>
          <w:b/>
          <w:sz w:val="40"/>
          <w:szCs w:val="40"/>
        </w:rPr>
        <w:t xml:space="preserve"> by an APM Accredited Training Provider</w:t>
      </w:r>
    </w:p>
    <w:p w14:paraId="2757D9E2" w14:textId="77777777" w:rsidR="005E75B2" w:rsidRPr="005E75B2" w:rsidRDefault="005E75B2" w:rsidP="00246C1C">
      <w:pPr>
        <w:spacing w:after="120" w:line="240" w:lineRule="auto"/>
        <w:jc w:val="center"/>
        <w:rPr>
          <w:sz w:val="16"/>
          <w:szCs w:val="16"/>
        </w:rPr>
      </w:pPr>
    </w:p>
    <w:p w14:paraId="2757D9E3" w14:textId="77777777" w:rsidR="00565536" w:rsidRDefault="00565536" w:rsidP="00246C1C">
      <w:pPr>
        <w:pStyle w:val="ListParagraph"/>
        <w:numPr>
          <w:ilvl w:val="0"/>
          <w:numId w:val="10"/>
        </w:numPr>
        <w:spacing w:after="120" w:line="240" w:lineRule="auto"/>
        <w:jc w:val="both"/>
      </w:pPr>
      <w:r>
        <w:t>By paying the annual fee for accreditation with use of the APM Competence Framework, the Accredited Provider accepts these terms and conditions.</w:t>
      </w:r>
    </w:p>
    <w:p w14:paraId="2757D9E4" w14:textId="77777777" w:rsidR="00565536" w:rsidRDefault="00565536" w:rsidP="00246C1C">
      <w:pPr>
        <w:pStyle w:val="ListParagraph"/>
        <w:numPr>
          <w:ilvl w:val="0"/>
          <w:numId w:val="10"/>
        </w:numPr>
        <w:spacing w:after="120" w:line="240" w:lineRule="auto"/>
        <w:jc w:val="both"/>
      </w:pPr>
      <w:r>
        <w:t xml:space="preserve">APM may provide to the Accredited Provider an electronic copy </w:t>
      </w:r>
      <w:r w:rsidRPr="00D104AA">
        <w:t>of the APM Competence Framework (2</w:t>
      </w:r>
      <w:r w:rsidRPr="00EB7708">
        <w:rPr>
          <w:vertAlign w:val="superscript"/>
        </w:rPr>
        <w:t>nd</w:t>
      </w:r>
      <w:r w:rsidR="00842A61">
        <w:t xml:space="preserve"> e</w:t>
      </w:r>
      <w:r w:rsidRPr="00D104AA">
        <w:t>dition)</w:t>
      </w:r>
      <w:r>
        <w:t xml:space="preserve"> (the Competence Framework) which shall comprise the APM Competence Framework, self-assessment documents, complexity guidance, introduction and role profiles.</w:t>
      </w:r>
    </w:p>
    <w:p w14:paraId="2757D9E5" w14:textId="77777777" w:rsidR="00565536" w:rsidRPr="00D104AA" w:rsidRDefault="00565536" w:rsidP="00246C1C">
      <w:pPr>
        <w:pStyle w:val="ListParagraph"/>
        <w:numPr>
          <w:ilvl w:val="0"/>
          <w:numId w:val="10"/>
        </w:numPr>
        <w:spacing w:after="120" w:line="240" w:lineRule="auto"/>
        <w:jc w:val="both"/>
      </w:pPr>
      <w:r>
        <w:t>The Competence Framework may only be used by the Accredited Provider in accordance with these terms and conditions.</w:t>
      </w:r>
    </w:p>
    <w:p w14:paraId="1D986831" w14:textId="70855170" w:rsidR="00CD78E7" w:rsidRDefault="00565536" w:rsidP="00CD78E7">
      <w:pPr>
        <w:pStyle w:val="ListParagraph"/>
        <w:numPr>
          <w:ilvl w:val="0"/>
          <w:numId w:val="10"/>
        </w:numPr>
        <w:spacing w:after="0" w:line="240" w:lineRule="auto"/>
        <w:ind w:left="709" w:hanging="357"/>
        <w:jc w:val="both"/>
      </w:pPr>
      <w:r>
        <w:t xml:space="preserve">In consideration of the additional annual fee paid each year by the Accredited Provider APM grants an annual licence in relation to the whole or any part of the Competence Framework to the Accredited Provider on a non-exclusive basis </w:t>
      </w:r>
      <w:r w:rsidR="00BE44CD">
        <w:t xml:space="preserve">as </w:t>
      </w:r>
      <w:r>
        <w:t>follows:</w:t>
      </w:r>
    </w:p>
    <w:p w14:paraId="09CB30EA" w14:textId="77777777" w:rsidR="00CD78E7" w:rsidRDefault="00CD78E7" w:rsidP="00CD78E7">
      <w:pPr>
        <w:spacing w:after="0" w:line="240" w:lineRule="auto"/>
        <w:ind w:left="352"/>
        <w:jc w:val="both"/>
      </w:pPr>
    </w:p>
    <w:p w14:paraId="2757D9E8" w14:textId="29B3D52B" w:rsidR="00565536" w:rsidRDefault="00565536" w:rsidP="00246C1C">
      <w:pPr>
        <w:pStyle w:val="ListParagraph"/>
        <w:numPr>
          <w:ilvl w:val="1"/>
          <w:numId w:val="2"/>
        </w:numPr>
        <w:spacing w:after="120" w:line="240" w:lineRule="auto"/>
        <w:ind w:left="993" w:hanging="284"/>
        <w:jc w:val="both"/>
      </w:pPr>
      <w:r>
        <w:t>To store the Competence Framework in a secure manner</w:t>
      </w:r>
    </w:p>
    <w:p w14:paraId="2757D9E9" w14:textId="77777777" w:rsidR="00565536" w:rsidRPr="00C9209A" w:rsidRDefault="00C9209A" w:rsidP="00246C1C">
      <w:pPr>
        <w:pStyle w:val="BodyTextIndent3"/>
        <w:spacing w:after="120" w:line="240" w:lineRule="auto"/>
      </w:pPr>
      <w:r>
        <w:t>b.</w:t>
      </w:r>
      <w:r>
        <w:tab/>
      </w:r>
      <w:r w:rsidR="00565536" w:rsidRPr="00C9209A">
        <w:t xml:space="preserve">To give access to the </w:t>
      </w:r>
      <w:r w:rsidR="00163DAA">
        <w:t>Competence Framework</w:t>
      </w:r>
      <w:r w:rsidR="00565536" w:rsidRPr="00C9209A">
        <w:t xml:space="preserve"> over </w:t>
      </w:r>
      <w:r w:rsidR="00163DAA">
        <w:t>network(s) which are s</w:t>
      </w:r>
      <w:r w:rsidR="00565536" w:rsidRPr="00C9209A">
        <w:t>ecure to Authorised Users for the purpose of permitting Authorised Users to:-</w:t>
      </w:r>
    </w:p>
    <w:p w14:paraId="2757D9EA" w14:textId="77777777" w:rsidR="00565536" w:rsidRPr="008944D8" w:rsidRDefault="00565536" w:rsidP="00246C1C">
      <w:pPr>
        <w:pStyle w:val="ListParagraph"/>
        <w:numPr>
          <w:ilvl w:val="0"/>
          <w:numId w:val="3"/>
        </w:numPr>
        <w:spacing w:after="120" w:line="240" w:lineRule="auto"/>
        <w:ind w:left="1797" w:hanging="357"/>
        <w:jc w:val="both"/>
        <w:rPr>
          <w:rFonts w:cs="Arial"/>
          <w:color w:val="000000"/>
        </w:rPr>
      </w:pPr>
      <w:r w:rsidRPr="008944D8">
        <w:rPr>
          <w:rFonts w:cs="Arial"/>
          <w:color w:val="000000"/>
        </w:rPr>
        <w:t xml:space="preserve">search, view, retrieve and display the </w:t>
      </w:r>
      <w:r w:rsidR="007D7BCD">
        <w:rPr>
          <w:rFonts w:cs="Arial"/>
          <w:color w:val="000000"/>
        </w:rPr>
        <w:t>Competence Framework</w:t>
      </w:r>
      <w:r w:rsidRPr="008944D8">
        <w:rPr>
          <w:rFonts w:cs="Arial"/>
          <w:color w:val="000000"/>
        </w:rPr>
        <w:t>;</w:t>
      </w:r>
    </w:p>
    <w:p w14:paraId="2757D9EB" w14:textId="77777777" w:rsidR="00565536" w:rsidRPr="008944D8" w:rsidRDefault="00565536" w:rsidP="00246C1C">
      <w:pPr>
        <w:pStyle w:val="ListParagraph"/>
        <w:numPr>
          <w:ilvl w:val="0"/>
          <w:numId w:val="3"/>
        </w:numPr>
        <w:spacing w:after="120" w:line="240" w:lineRule="auto"/>
        <w:jc w:val="both"/>
        <w:rPr>
          <w:rFonts w:cs="Arial"/>
          <w:color w:val="000000"/>
        </w:rPr>
      </w:pPr>
      <w:r w:rsidRPr="008944D8">
        <w:rPr>
          <w:rFonts w:cs="Arial"/>
          <w:color w:val="000000"/>
        </w:rPr>
        <w:t xml:space="preserve">download the </w:t>
      </w:r>
      <w:r w:rsidR="007D7BCD">
        <w:rPr>
          <w:rFonts w:cs="Arial"/>
          <w:color w:val="000000"/>
        </w:rPr>
        <w:t>Competence</w:t>
      </w:r>
      <w:r w:rsidRPr="008944D8">
        <w:rPr>
          <w:rFonts w:cs="Arial"/>
          <w:color w:val="000000"/>
        </w:rPr>
        <w:t xml:space="preserve"> </w:t>
      </w:r>
      <w:r w:rsidR="007D7BCD">
        <w:rPr>
          <w:rFonts w:cs="Arial"/>
          <w:color w:val="000000"/>
        </w:rPr>
        <w:t xml:space="preserve">Framework </w:t>
      </w:r>
      <w:r w:rsidRPr="008944D8">
        <w:rPr>
          <w:rFonts w:cs="Arial"/>
          <w:color w:val="000000"/>
        </w:rPr>
        <w:t xml:space="preserve">onto the hard disk of the Authorised User's own computer terminal; </w:t>
      </w:r>
    </w:p>
    <w:p w14:paraId="2757D9EC" w14:textId="77777777" w:rsidR="00565536" w:rsidRPr="008944D8" w:rsidRDefault="00565536" w:rsidP="00246C1C">
      <w:pPr>
        <w:pStyle w:val="ListParagraph"/>
        <w:numPr>
          <w:ilvl w:val="0"/>
          <w:numId w:val="3"/>
        </w:numPr>
        <w:spacing w:after="120" w:line="240" w:lineRule="auto"/>
        <w:jc w:val="both"/>
        <w:rPr>
          <w:rFonts w:cs="Arial"/>
          <w:color w:val="000000"/>
        </w:rPr>
      </w:pPr>
      <w:r w:rsidRPr="008944D8">
        <w:rPr>
          <w:rFonts w:cs="Arial"/>
          <w:color w:val="000000"/>
        </w:rPr>
        <w:lastRenderedPageBreak/>
        <w:t xml:space="preserve">print off single copies of the </w:t>
      </w:r>
      <w:r w:rsidR="007D7BCD">
        <w:rPr>
          <w:rFonts w:cs="Arial"/>
          <w:color w:val="000000"/>
        </w:rPr>
        <w:t>Competence Framework</w:t>
      </w:r>
      <w:r w:rsidRPr="008944D8">
        <w:rPr>
          <w:rFonts w:cs="Arial"/>
          <w:color w:val="000000"/>
        </w:rPr>
        <w:t xml:space="preserve">; and </w:t>
      </w:r>
    </w:p>
    <w:p w14:paraId="2757D9ED" w14:textId="77777777" w:rsidR="00565536" w:rsidRPr="008944D8" w:rsidRDefault="00565536" w:rsidP="00246C1C">
      <w:pPr>
        <w:pStyle w:val="ListParagraph"/>
        <w:numPr>
          <w:ilvl w:val="0"/>
          <w:numId w:val="3"/>
        </w:numPr>
        <w:spacing w:after="120" w:line="240" w:lineRule="auto"/>
        <w:jc w:val="both"/>
        <w:rPr>
          <w:rFonts w:cs="Arial"/>
          <w:color w:val="000000"/>
        </w:rPr>
      </w:pPr>
      <w:r w:rsidRPr="008944D8">
        <w:rPr>
          <w:rFonts w:cs="Arial"/>
          <w:color w:val="000000"/>
        </w:rPr>
        <w:t xml:space="preserve">re-transfer or re-transmit the </w:t>
      </w:r>
      <w:r w:rsidR="007D7BCD">
        <w:rPr>
          <w:rFonts w:cs="Arial"/>
          <w:color w:val="000000"/>
        </w:rPr>
        <w:t>Competence Framework over network(s) which are s</w:t>
      </w:r>
      <w:r w:rsidRPr="008944D8">
        <w:rPr>
          <w:rFonts w:cs="Arial"/>
          <w:color w:val="000000"/>
        </w:rPr>
        <w:t>ecure to other Authorised Users;</w:t>
      </w:r>
    </w:p>
    <w:p w14:paraId="2757D9EE" w14:textId="0AFB0DCE" w:rsidR="00565536" w:rsidRPr="00CD78E7" w:rsidRDefault="00CD78E7" w:rsidP="00CD78E7">
      <w:pPr>
        <w:tabs>
          <w:tab w:val="left" w:pos="851"/>
          <w:tab w:val="left" w:pos="993"/>
          <w:tab w:val="left" w:pos="1418"/>
        </w:tabs>
        <w:spacing w:after="120" w:line="240" w:lineRule="auto"/>
        <w:ind w:left="990" w:hanging="270"/>
        <w:jc w:val="both"/>
        <w:rPr>
          <w:rFonts w:cs="Arial"/>
          <w:color w:val="000000"/>
        </w:rPr>
      </w:pPr>
      <w:r w:rsidRPr="00CD78E7">
        <w:rPr>
          <w:rFonts w:cs="Arial"/>
          <w:color w:val="000000"/>
        </w:rPr>
        <w:t>c.</w:t>
      </w:r>
      <w:r>
        <w:rPr>
          <w:rFonts w:cs="Arial"/>
          <w:color w:val="000000"/>
        </w:rPr>
        <w:tab/>
      </w:r>
      <w:r w:rsidR="00565536" w:rsidRPr="00CD78E7">
        <w:rPr>
          <w:rFonts w:cs="Arial"/>
          <w:color w:val="000000"/>
        </w:rPr>
        <w:t xml:space="preserve">To use the </w:t>
      </w:r>
      <w:r w:rsidR="007D7BCD" w:rsidRPr="00CD78E7">
        <w:rPr>
          <w:rFonts w:cs="Arial"/>
          <w:color w:val="000000"/>
        </w:rPr>
        <w:t>Competence Framework</w:t>
      </w:r>
      <w:r w:rsidR="00565536" w:rsidRPr="00CD78E7">
        <w:rPr>
          <w:rFonts w:cs="Arial"/>
          <w:color w:val="000000"/>
        </w:rPr>
        <w:t xml:space="preserve"> in the design of training courses, the evaluation of individuals and groups of students for the duration of training programmes and the application process for a training course.</w:t>
      </w:r>
    </w:p>
    <w:p w14:paraId="2757D9F3" w14:textId="1FF2EFE5" w:rsidR="00565536" w:rsidRDefault="00CD78E7" w:rsidP="00CD78E7">
      <w:pPr>
        <w:ind w:left="990" w:hanging="270"/>
        <w:rPr>
          <w:rFonts w:cs="Arial"/>
          <w:color w:val="000000"/>
        </w:rPr>
      </w:pPr>
      <w:r>
        <w:t>d.</w:t>
      </w:r>
      <w:r>
        <w:tab/>
        <w:t>T</w:t>
      </w:r>
      <w:r w:rsidR="00565536">
        <w:rPr>
          <w:rFonts w:cs="Arial"/>
          <w:color w:val="000000"/>
        </w:rPr>
        <w:t>o use the Competence Framework in products or services which are specifically dependent on the Competence Framework including use for a product that assesses the competence of individuals against the APM Competence Framework, a database containing APM Competence Framework information, a publication utilising significant amounts of information from the Competence Framework, a course pack or a training course</w:t>
      </w:r>
      <w:r w:rsidR="00565536" w:rsidRPr="00BF1DE0">
        <w:rPr>
          <w:rFonts w:cs="Arial"/>
          <w:color w:val="000000"/>
        </w:rPr>
        <w:t>.</w:t>
      </w:r>
    </w:p>
    <w:p w14:paraId="2757D9F4" w14:textId="555AB069" w:rsidR="00565536" w:rsidRPr="001A521A" w:rsidRDefault="00CD78E7" w:rsidP="00246C1C">
      <w:pPr>
        <w:pStyle w:val="BodyTextIndent2"/>
        <w:spacing w:after="120" w:line="240" w:lineRule="auto"/>
      </w:pPr>
      <w:r>
        <w:t>In these Terms and conditions</w:t>
      </w:r>
      <w:r w:rsidR="00565536" w:rsidRPr="001A521A">
        <w:t xml:space="preserve"> the words “Authorised Users” shall mean any individual who is currently:</w:t>
      </w:r>
    </w:p>
    <w:p w14:paraId="2757D9F5" w14:textId="77777777" w:rsidR="00565536" w:rsidRPr="00565536" w:rsidRDefault="00565536" w:rsidP="00246C1C">
      <w:pPr>
        <w:pStyle w:val="BodyText"/>
        <w:numPr>
          <w:ilvl w:val="0"/>
          <w:numId w:val="9"/>
        </w:numPr>
        <w:spacing w:after="120" w:line="240" w:lineRule="auto"/>
        <w:ind w:left="1418" w:hanging="284"/>
      </w:pPr>
      <w:r w:rsidRPr="00565536">
        <w:t xml:space="preserve">employed or engaged under contract by the Accredited Provider (whether </w:t>
      </w:r>
      <w:r w:rsidR="007D2457">
        <w:t>o</w:t>
      </w:r>
      <w:r w:rsidRPr="00565536">
        <w:t xml:space="preserve">n a temporary or permanent basis) </w:t>
      </w:r>
    </w:p>
    <w:p w14:paraId="2757D9F6" w14:textId="77777777" w:rsidR="00565536" w:rsidRPr="007D2457" w:rsidRDefault="00565536" w:rsidP="00246C1C">
      <w:pPr>
        <w:pStyle w:val="ListParagraph"/>
        <w:numPr>
          <w:ilvl w:val="0"/>
          <w:numId w:val="9"/>
        </w:numPr>
        <w:spacing w:after="120" w:line="240" w:lineRule="auto"/>
        <w:ind w:left="1418" w:hanging="284"/>
        <w:jc w:val="both"/>
        <w:rPr>
          <w:rFonts w:cs="Arial"/>
          <w:color w:val="000000"/>
        </w:rPr>
      </w:pPr>
      <w:r w:rsidRPr="007D2457">
        <w:rPr>
          <w:rFonts w:cs="Arial"/>
          <w:color w:val="000000"/>
        </w:rPr>
        <w:t xml:space="preserve">bidding </w:t>
      </w:r>
      <w:r w:rsidR="00A4762E">
        <w:rPr>
          <w:rFonts w:cs="Arial"/>
          <w:color w:val="000000"/>
        </w:rPr>
        <w:t xml:space="preserve">on behalf of the Accredited Provider </w:t>
      </w:r>
      <w:r w:rsidRPr="007D2457">
        <w:rPr>
          <w:rFonts w:cs="Arial"/>
          <w:color w:val="000000"/>
        </w:rPr>
        <w:t xml:space="preserve">for a contract using secure online facilities of the Accredited Provider and who has been issued by the Accredited Provider with permission </w:t>
      </w:r>
      <w:r w:rsidR="007D2457">
        <w:rPr>
          <w:rFonts w:cs="Arial"/>
          <w:color w:val="000000"/>
        </w:rPr>
        <w:t>to use the Competence Framework</w:t>
      </w:r>
    </w:p>
    <w:p w14:paraId="2757D9F7" w14:textId="77777777" w:rsidR="00565536" w:rsidRPr="007D2457" w:rsidRDefault="00565536" w:rsidP="00246C1C">
      <w:pPr>
        <w:pStyle w:val="ListParagraph"/>
        <w:numPr>
          <w:ilvl w:val="0"/>
          <w:numId w:val="9"/>
        </w:numPr>
        <w:spacing w:after="120" w:line="240" w:lineRule="auto"/>
        <w:ind w:left="1418" w:hanging="284"/>
        <w:jc w:val="both"/>
        <w:rPr>
          <w:rFonts w:cs="Arial"/>
          <w:color w:val="000000"/>
        </w:rPr>
      </w:pPr>
      <w:r w:rsidRPr="007D2457">
        <w:rPr>
          <w:rFonts w:cs="Arial"/>
          <w:color w:val="000000"/>
        </w:rPr>
        <w:t>an employee of a client of the Accredited Provider whilst the Accredited Provider is providing training or consultancy to that client, and</w:t>
      </w:r>
    </w:p>
    <w:p w14:paraId="2757D9F8" w14:textId="77777777" w:rsidR="007D2457" w:rsidRPr="00C46D75" w:rsidRDefault="00565536" w:rsidP="00C46D75">
      <w:pPr>
        <w:pStyle w:val="ListParagraph"/>
        <w:numPr>
          <w:ilvl w:val="0"/>
          <w:numId w:val="9"/>
        </w:numPr>
        <w:spacing w:after="120" w:line="240" w:lineRule="auto"/>
        <w:ind w:left="1418" w:hanging="284"/>
        <w:jc w:val="both"/>
        <w:rPr>
          <w:rFonts w:cs="Arial"/>
          <w:color w:val="000000"/>
        </w:rPr>
      </w:pPr>
      <w:r w:rsidRPr="007D2457">
        <w:t>a student enrolled to study on a course provided by the Accredited Provider (whether on a full or part time basis), or who is engaged in research and</w:t>
      </w:r>
      <w:r w:rsidR="007D2457">
        <w:t xml:space="preserve"> </w:t>
      </w:r>
      <w:r w:rsidR="00E6164D">
        <w:t xml:space="preserve">to </w:t>
      </w:r>
      <w:r w:rsidR="007D2457" w:rsidRPr="00C46D75">
        <w:rPr>
          <w:rFonts w:cs="Arial"/>
          <w:color w:val="000000"/>
        </w:rPr>
        <w:t>whom the Licensee wishes to authorise to have access to the Competence Framework.</w:t>
      </w:r>
    </w:p>
    <w:p w14:paraId="2757D9F9" w14:textId="77777777" w:rsidR="007D2457" w:rsidRDefault="007D2457" w:rsidP="00246C1C">
      <w:pPr>
        <w:pStyle w:val="ListParagraph"/>
        <w:numPr>
          <w:ilvl w:val="0"/>
          <w:numId w:val="10"/>
        </w:numPr>
        <w:spacing w:after="120" w:line="240" w:lineRule="auto"/>
        <w:jc w:val="both"/>
      </w:pPr>
      <w:r>
        <w:lastRenderedPageBreak/>
        <w:t>The Accredited Provider shall procure that the Authorised Users use the Competence Framework only in accordance with the terms of the license granted by APM.</w:t>
      </w:r>
    </w:p>
    <w:p w14:paraId="2757D9FA" w14:textId="77777777" w:rsidR="007D2457" w:rsidRDefault="007D2457" w:rsidP="00246C1C">
      <w:pPr>
        <w:pStyle w:val="ListParagraph"/>
        <w:numPr>
          <w:ilvl w:val="0"/>
          <w:numId w:val="10"/>
        </w:numPr>
        <w:spacing w:after="120" w:line="240" w:lineRule="auto"/>
        <w:jc w:val="both"/>
      </w:pPr>
      <w:r>
        <w:t>The Accredited Provider will not knowingly give access to parts of the Competence Framework that are not in the public domain to any person, firm, company, organisation or other entity which is not an Authorised User.</w:t>
      </w:r>
    </w:p>
    <w:p w14:paraId="2757D9FB" w14:textId="77777777" w:rsidR="007D2457" w:rsidRDefault="007D2457" w:rsidP="00246C1C">
      <w:pPr>
        <w:pStyle w:val="ListParagraph"/>
        <w:numPr>
          <w:ilvl w:val="0"/>
          <w:numId w:val="10"/>
        </w:numPr>
        <w:spacing w:after="120" w:line="240" w:lineRule="auto"/>
        <w:jc w:val="both"/>
      </w:pPr>
      <w:r>
        <w:t>The Accredited Provider shall take reasonable steps to safeguard the intellectual property of APM in the Competence Framework.</w:t>
      </w:r>
    </w:p>
    <w:p w14:paraId="2757D9FC" w14:textId="77777777" w:rsidR="007D2457" w:rsidRDefault="007D2457" w:rsidP="00246C1C">
      <w:pPr>
        <w:pStyle w:val="ListParagraph"/>
        <w:numPr>
          <w:ilvl w:val="0"/>
          <w:numId w:val="10"/>
        </w:numPr>
        <w:spacing w:after="120" w:line="240" w:lineRule="auto"/>
        <w:jc w:val="both"/>
      </w:pPr>
      <w:r>
        <w:t>The Accredited Provider shall comply with APM’s requirements regarding presentation of APM’s brand and trade marks in connection with the Competence Framework.</w:t>
      </w:r>
    </w:p>
    <w:p w14:paraId="2757D9FD" w14:textId="77777777" w:rsidR="007D2457" w:rsidRDefault="007D2457" w:rsidP="00246C1C">
      <w:pPr>
        <w:pStyle w:val="ListParagraph"/>
        <w:numPr>
          <w:ilvl w:val="0"/>
          <w:numId w:val="10"/>
        </w:numPr>
        <w:spacing w:after="120" w:line="240" w:lineRule="auto"/>
        <w:jc w:val="both"/>
      </w:pPr>
      <w:r>
        <w:t>The Accredited Provider shall so far as reasonably practical ensure that each and every part of the Competence Framework used by the Accredited Provider and Authorised Users shall be clearly identified as being an extract of the Competence Framework and shall:</w:t>
      </w:r>
    </w:p>
    <w:p w14:paraId="2757D9FE" w14:textId="77777777" w:rsidR="007D2457" w:rsidRDefault="007D2457" w:rsidP="00246C1C">
      <w:pPr>
        <w:pStyle w:val="ListParagraph"/>
        <w:numPr>
          <w:ilvl w:val="1"/>
          <w:numId w:val="11"/>
        </w:numPr>
        <w:spacing w:after="120" w:line="240" w:lineRule="auto"/>
        <w:jc w:val="both"/>
      </w:pPr>
      <w:r>
        <w:t>Not remove the copyright notice which appears on the Competence Framework and not remove the disclaimer which appears on the first page of the Competence Framework whether the Competence Framework is reproduced on screen or in printed form, and</w:t>
      </w:r>
    </w:p>
    <w:p w14:paraId="2757D9FF" w14:textId="77777777" w:rsidR="007D2457" w:rsidRDefault="007D2457" w:rsidP="00246C1C">
      <w:pPr>
        <w:pStyle w:val="ListParagraph"/>
        <w:numPr>
          <w:ilvl w:val="1"/>
          <w:numId w:val="11"/>
        </w:numPr>
        <w:spacing w:after="120" w:line="240" w:lineRule="auto"/>
        <w:jc w:val="both"/>
      </w:pPr>
      <w:r>
        <w:t>Where a part or parts of the Competence Framework is or are used include the copyright notice if not already present.</w:t>
      </w:r>
    </w:p>
    <w:p w14:paraId="2757DA00" w14:textId="77777777" w:rsidR="007D2457" w:rsidRDefault="007D2457" w:rsidP="00246C1C">
      <w:pPr>
        <w:pStyle w:val="ListParagraph"/>
        <w:numPr>
          <w:ilvl w:val="0"/>
          <w:numId w:val="10"/>
        </w:numPr>
        <w:spacing w:after="120" w:line="240" w:lineRule="auto"/>
        <w:jc w:val="both"/>
      </w:pPr>
      <w:r>
        <w:t>The Accredited Provider shall promptly notify APM of any actual, threatened or suspected infringement of any intellectual property of APM in the Competence Framework which comes to the Accredited Provider’s notice.</w:t>
      </w:r>
    </w:p>
    <w:p w14:paraId="2757DA01" w14:textId="77777777" w:rsidR="007D2457" w:rsidRDefault="007D2457" w:rsidP="00246C1C">
      <w:pPr>
        <w:pStyle w:val="ListParagraph"/>
        <w:numPr>
          <w:ilvl w:val="0"/>
          <w:numId w:val="10"/>
        </w:numPr>
        <w:spacing w:after="120" w:line="240" w:lineRule="auto"/>
        <w:jc w:val="both"/>
      </w:pPr>
      <w:r>
        <w:t>APM may at any time update the Competence Framework or withdraw any item or part of an item from it or withdraw the whole of the Competence Framework.</w:t>
      </w:r>
    </w:p>
    <w:p w14:paraId="2757DA02" w14:textId="77777777" w:rsidR="007D2457" w:rsidRDefault="007D2457" w:rsidP="00246C1C">
      <w:pPr>
        <w:pStyle w:val="ListParagraph"/>
        <w:numPr>
          <w:ilvl w:val="0"/>
          <w:numId w:val="10"/>
        </w:numPr>
        <w:spacing w:after="120" w:line="240" w:lineRule="auto"/>
        <w:jc w:val="both"/>
      </w:pPr>
      <w:r>
        <w:t>All rights in the Competence Framework not expressly granted by these terms and conditions are reserved to APM.</w:t>
      </w:r>
    </w:p>
    <w:p w14:paraId="2757DA03" w14:textId="391BE5E4" w:rsidR="00565536" w:rsidRDefault="007D2457" w:rsidP="00246C1C">
      <w:pPr>
        <w:pStyle w:val="ListParagraph"/>
        <w:numPr>
          <w:ilvl w:val="0"/>
          <w:numId w:val="10"/>
        </w:numPr>
        <w:spacing w:after="120" w:line="240" w:lineRule="auto"/>
        <w:jc w:val="both"/>
      </w:pPr>
      <w:r>
        <w:lastRenderedPageBreak/>
        <w:t xml:space="preserve">If the Accredited Provider shall cease to be an Accredited Provider of APM or shall not pay the </w:t>
      </w:r>
      <w:r w:rsidR="00CD78E7">
        <w:t xml:space="preserve">annual </w:t>
      </w:r>
      <w:r>
        <w:t xml:space="preserve">fee for </w:t>
      </w:r>
      <w:r w:rsidR="00CD78E7">
        <w:t>this licence</w:t>
      </w:r>
      <w:r>
        <w:t xml:space="preserve"> within 30 days of the invoice date the Accredited Provider shall cease to use the parts of the Competence Framework that are not in the public domain.</w:t>
      </w:r>
    </w:p>
    <w:p w14:paraId="2757DA04" w14:textId="4FD01B91" w:rsidR="00EB7708" w:rsidRDefault="00EB7708" w:rsidP="00246C1C">
      <w:pPr>
        <w:pStyle w:val="ListParagraph"/>
        <w:numPr>
          <w:ilvl w:val="0"/>
          <w:numId w:val="10"/>
        </w:numPr>
        <w:spacing w:after="120" w:line="240" w:lineRule="auto"/>
        <w:jc w:val="both"/>
      </w:pPr>
      <w:r>
        <w:t>The Accredited Provider shall not, and will procure that no Authorised User shall, loan, publish, adapt, reverse engineer, disassemble, make corrections to or otherwise exploit, modify, create derivative works or combine with any other material the whole or any part of the Competence Framework except to the extent necessary to use the Competence Framework for the purposes described in and in compliance with the terms of the licence granted by clause 4 above.</w:t>
      </w:r>
    </w:p>
    <w:p w14:paraId="2757DA05" w14:textId="77777777" w:rsidR="00EB7708" w:rsidRDefault="00EB7708" w:rsidP="00246C1C">
      <w:pPr>
        <w:pStyle w:val="ListParagraph"/>
        <w:numPr>
          <w:ilvl w:val="0"/>
          <w:numId w:val="10"/>
        </w:numPr>
        <w:spacing w:after="120" w:line="240" w:lineRule="auto"/>
        <w:jc w:val="both"/>
      </w:pPr>
      <w:r>
        <w:t>Information that is not in the public domain and is used in connection with or relates to the business, customers, financial or other affairs of APM of which the Accredited Provider becomes aware as a result of its status as an Accredited Provider of APM is Confidential Information. The Accredited Provider shall at all times during the period for which it is an Accredited Provider of APM and thereafter use its reasonable endeavours to keep all Confidential Information confidential and accordingly shall not disclose any Confidential Information to any other person, save that this requirement shall not apply to Confidential Information:</w:t>
      </w:r>
    </w:p>
    <w:p w14:paraId="2757DA06" w14:textId="77777777" w:rsidR="00EB7708" w:rsidRDefault="00EB7708" w:rsidP="00246C1C">
      <w:pPr>
        <w:pStyle w:val="ListParagraph"/>
        <w:numPr>
          <w:ilvl w:val="1"/>
          <w:numId w:val="10"/>
        </w:numPr>
        <w:spacing w:after="120" w:line="240" w:lineRule="auto"/>
        <w:jc w:val="both"/>
      </w:pPr>
      <w:r>
        <w:t>Which is or becomes public knowledge (otherwise than by breach of this term)</w:t>
      </w:r>
    </w:p>
    <w:p w14:paraId="2757DA07" w14:textId="77777777" w:rsidR="00EB7708" w:rsidRDefault="00EB7708" w:rsidP="00246C1C">
      <w:pPr>
        <w:pStyle w:val="ListParagraph"/>
        <w:numPr>
          <w:ilvl w:val="1"/>
          <w:numId w:val="10"/>
        </w:numPr>
        <w:spacing w:after="120" w:line="240" w:lineRule="auto"/>
        <w:jc w:val="both"/>
      </w:pPr>
      <w:r>
        <w:t>Which was in the possession of the Accredited Provider, without restriction as to its disclosure, before receiving it from APM</w:t>
      </w:r>
    </w:p>
    <w:p w14:paraId="2757DA08" w14:textId="77777777" w:rsidR="00EB7708" w:rsidRDefault="00EB7708" w:rsidP="00246C1C">
      <w:pPr>
        <w:pStyle w:val="ListParagraph"/>
        <w:numPr>
          <w:ilvl w:val="1"/>
          <w:numId w:val="10"/>
        </w:numPr>
        <w:spacing w:after="120" w:line="240" w:lineRule="auto"/>
        <w:jc w:val="both"/>
      </w:pPr>
      <w:r>
        <w:t>Which is received from a third party who lawfully acquired it and who is under no obligation regarding its disclosure</w:t>
      </w:r>
    </w:p>
    <w:p w14:paraId="2757DA09" w14:textId="77777777" w:rsidR="00EB7708" w:rsidRDefault="00EB7708" w:rsidP="00246C1C">
      <w:pPr>
        <w:pStyle w:val="ListParagraph"/>
        <w:numPr>
          <w:ilvl w:val="1"/>
          <w:numId w:val="10"/>
        </w:numPr>
        <w:spacing w:after="120" w:line="240" w:lineRule="auto"/>
        <w:jc w:val="both"/>
      </w:pPr>
      <w:r>
        <w:t>Is independently developed without access to the Confidential Information, or</w:t>
      </w:r>
    </w:p>
    <w:p w14:paraId="2757DA0A" w14:textId="77777777" w:rsidR="00EB7708" w:rsidRDefault="00EB7708" w:rsidP="00246C1C">
      <w:pPr>
        <w:pStyle w:val="ListParagraph"/>
        <w:numPr>
          <w:ilvl w:val="1"/>
          <w:numId w:val="10"/>
        </w:numPr>
        <w:spacing w:after="120" w:line="240" w:lineRule="auto"/>
        <w:jc w:val="both"/>
      </w:pPr>
      <w:r>
        <w:t>Which must be disclosed pursuant to a statutory, legal or parliamentary obligation placed upon the party making the disclosure, including any requirements under the Freedom of Information Act 2000.</w:t>
      </w:r>
    </w:p>
    <w:p w14:paraId="2757DA0B" w14:textId="77777777" w:rsidR="00EB7708" w:rsidRDefault="00EB7708" w:rsidP="00246C1C">
      <w:pPr>
        <w:pStyle w:val="ListParagraph"/>
        <w:spacing w:after="120" w:line="240" w:lineRule="auto"/>
        <w:jc w:val="both"/>
      </w:pPr>
    </w:p>
    <w:p w14:paraId="18315A24" w14:textId="5DD90222" w:rsidR="00637FD0" w:rsidRDefault="00637FD0" w:rsidP="00637FD0">
      <w:pPr>
        <w:pStyle w:val="BodyTextIndent"/>
        <w:spacing w:line="360" w:lineRule="auto"/>
        <w:ind w:left="426"/>
        <w:rPr>
          <w:rFonts w:ascii="Calibri" w:hAnsi="Calibri"/>
          <w:sz w:val="20"/>
          <w:szCs w:val="18"/>
        </w:rPr>
      </w:pPr>
      <w:r w:rsidRPr="00E549BE">
        <w:rPr>
          <w:rFonts w:ascii="Calibri" w:hAnsi="Calibri"/>
          <w:sz w:val="20"/>
          <w:szCs w:val="18"/>
        </w:rPr>
        <w:lastRenderedPageBreak/>
        <w:t xml:space="preserve">Note: In these terms and conditions “APM” means Association for Project Management. Association for Project Management is </w:t>
      </w:r>
      <w:r w:rsidRPr="008B277D">
        <w:rPr>
          <w:rFonts w:ascii="Calibri" w:hAnsi="Calibri"/>
          <w:sz w:val="20"/>
          <w:szCs w:val="18"/>
        </w:rPr>
        <w:t xml:space="preserve">incorporated by Royal Charter RC000890 and a registered charity No: 1171112. Principal office </w:t>
      </w:r>
      <w:r>
        <w:rPr>
          <w:rFonts w:ascii="Calibri" w:hAnsi="Calibri"/>
          <w:sz w:val="20"/>
          <w:szCs w:val="18"/>
        </w:rPr>
        <w:t>is</w:t>
      </w:r>
      <w:r w:rsidRPr="008B277D">
        <w:rPr>
          <w:rFonts w:ascii="Calibri" w:hAnsi="Calibri"/>
          <w:sz w:val="20"/>
          <w:szCs w:val="18"/>
        </w:rPr>
        <w:t xml:space="preserve"> Ibis House, Regent Park, Summerleys Road, Princes Risborough, Buckinghamshire HP27 9LE</w:t>
      </w:r>
      <w:r>
        <w:rPr>
          <w:rFonts w:ascii="Calibri" w:hAnsi="Calibri"/>
          <w:sz w:val="20"/>
          <w:szCs w:val="18"/>
        </w:rPr>
        <w:t>.</w:t>
      </w:r>
    </w:p>
    <w:p w14:paraId="2757DA0C" w14:textId="3A1960C3" w:rsidR="00EB7708" w:rsidRPr="00EB7708" w:rsidRDefault="00EB7708" w:rsidP="00246C1C">
      <w:pPr>
        <w:pStyle w:val="BodyTextIndent"/>
        <w:spacing w:line="240" w:lineRule="auto"/>
        <w:rPr>
          <w:sz w:val="20"/>
          <w:szCs w:val="20"/>
        </w:rPr>
      </w:pPr>
    </w:p>
    <w:p w14:paraId="2757DA0D" w14:textId="77777777" w:rsidR="00F13139" w:rsidRDefault="00F13139">
      <w:r>
        <w:br w:type="page"/>
      </w:r>
    </w:p>
    <w:tbl>
      <w:tblPr>
        <w:tblStyle w:val="TableGrid"/>
        <w:tblW w:w="14029" w:type="dxa"/>
        <w:tblLook w:val="04A0" w:firstRow="1" w:lastRow="0" w:firstColumn="1" w:lastColumn="0" w:noHBand="0" w:noVBand="1"/>
      </w:tblPr>
      <w:tblGrid>
        <w:gridCol w:w="11761"/>
        <w:gridCol w:w="2268"/>
      </w:tblGrid>
      <w:tr w:rsidR="00164A52" w14:paraId="2757DA12" w14:textId="77777777" w:rsidTr="00164A52">
        <w:tc>
          <w:tcPr>
            <w:tcW w:w="11761" w:type="dxa"/>
          </w:tcPr>
          <w:p w14:paraId="2757DA0E" w14:textId="77777777" w:rsidR="00164A52" w:rsidRDefault="00164A52" w:rsidP="00E8461B">
            <w:pPr>
              <w:pStyle w:val="Heading2"/>
              <w:outlineLvl w:val="1"/>
              <w:rPr>
                <w:sz w:val="36"/>
                <w:szCs w:val="36"/>
              </w:rPr>
            </w:pPr>
            <w:r w:rsidRPr="00E8461B">
              <w:rPr>
                <w:sz w:val="36"/>
                <w:szCs w:val="36"/>
              </w:rPr>
              <w:lastRenderedPageBreak/>
              <w:t>Licence terms</w:t>
            </w:r>
            <w:r>
              <w:rPr>
                <w:sz w:val="36"/>
                <w:szCs w:val="36"/>
              </w:rPr>
              <w:t xml:space="preserve"> for provision of the Competence Framework to the Accredited Provider (“You”)</w:t>
            </w:r>
          </w:p>
          <w:p w14:paraId="2757DA0F" w14:textId="77777777" w:rsidR="00164A52" w:rsidRPr="00CB2451" w:rsidRDefault="00164A52" w:rsidP="00CB2451">
            <w:pPr>
              <w:pStyle w:val="Heading2"/>
              <w:spacing w:after="0"/>
              <w:outlineLvl w:val="1"/>
            </w:pPr>
            <w:r>
              <w:t>To be read in conjunction with the Terms and Conditions, which set out the full licence terms</w:t>
            </w:r>
          </w:p>
        </w:tc>
        <w:tc>
          <w:tcPr>
            <w:tcW w:w="2268" w:type="dxa"/>
          </w:tcPr>
          <w:p w14:paraId="2757DA11" w14:textId="46ECF6C4" w:rsidR="00164A52" w:rsidRPr="00E8461B" w:rsidRDefault="00164A52" w:rsidP="00CD495C">
            <w:pPr>
              <w:spacing w:after="120"/>
              <w:jc w:val="center"/>
              <w:rPr>
                <w:b/>
                <w:sz w:val="36"/>
                <w:szCs w:val="36"/>
              </w:rPr>
            </w:pPr>
            <w:r w:rsidRPr="00E8461B">
              <w:rPr>
                <w:b/>
                <w:sz w:val="36"/>
                <w:szCs w:val="36"/>
              </w:rPr>
              <w:t>Access</w:t>
            </w:r>
          </w:p>
        </w:tc>
      </w:tr>
      <w:tr w:rsidR="00164A52" w14:paraId="2757DA19" w14:textId="77777777" w:rsidTr="00164A52">
        <w:tc>
          <w:tcPr>
            <w:tcW w:w="11761" w:type="dxa"/>
          </w:tcPr>
          <w:p w14:paraId="2757DA13" w14:textId="77777777" w:rsidR="00164A52" w:rsidRDefault="00164A52" w:rsidP="00246C1C">
            <w:pPr>
              <w:spacing w:after="120"/>
            </w:pPr>
          </w:p>
          <w:p w14:paraId="2757DA14" w14:textId="77777777" w:rsidR="00164A52" w:rsidRDefault="00164A52" w:rsidP="00246C1C">
            <w:pPr>
              <w:spacing w:after="120"/>
            </w:pPr>
            <w:r>
              <w:t>To store in a secure manner</w:t>
            </w:r>
          </w:p>
        </w:tc>
        <w:tc>
          <w:tcPr>
            <w:tcW w:w="2268" w:type="dxa"/>
          </w:tcPr>
          <w:p w14:paraId="2757DA17" w14:textId="77777777" w:rsidR="00164A52" w:rsidRDefault="00164A52" w:rsidP="00E8461B">
            <w:pPr>
              <w:spacing w:after="120"/>
              <w:jc w:val="center"/>
            </w:pPr>
          </w:p>
          <w:p w14:paraId="2757DA18" w14:textId="77777777" w:rsidR="00164A52" w:rsidRDefault="00164A52" w:rsidP="00E8461B">
            <w:pPr>
              <w:spacing w:after="120"/>
              <w:jc w:val="center"/>
            </w:pPr>
            <w:r>
              <w:sym w:font="Wingdings" w:char="F0FC"/>
            </w:r>
          </w:p>
        </w:tc>
      </w:tr>
      <w:tr w:rsidR="00164A52" w14:paraId="2757DA20" w14:textId="77777777" w:rsidTr="00164A52">
        <w:tc>
          <w:tcPr>
            <w:tcW w:w="11761" w:type="dxa"/>
          </w:tcPr>
          <w:p w14:paraId="2757DA1A" w14:textId="77777777" w:rsidR="00164A52" w:rsidRDefault="00164A52" w:rsidP="00246C1C">
            <w:pPr>
              <w:spacing w:after="120"/>
            </w:pPr>
          </w:p>
          <w:p w14:paraId="2757DA1B" w14:textId="77777777" w:rsidR="00164A52" w:rsidRDefault="00164A52" w:rsidP="00246C1C">
            <w:pPr>
              <w:spacing w:after="120"/>
            </w:pPr>
            <w:r>
              <w:t>To give secure access to your employees, and contractors and to students currently engaged on a course or research with you.</w:t>
            </w:r>
          </w:p>
        </w:tc>
        <w:tc>
          <w:tcPr>
            <w:tcW w:w="2268" w:type="dxa"/>
          </w:tcPr>
          <w:p w14:paraId="2757DA1E" w14:textId="77777777" w:rsidR="00164A52" w:rsidRDefault="00164A52" w:rsidP="00E8461B">
            <w:pPr>
              <w:spacing w:after="120"/>
              <w:jc w:val="center"/>
            </w:pPr>
          </w:p>
          <w:p w14:paraId="2757DA1F" w14:textId="77777777" w:rsidR="00164A52" w:rsidRDefault="00164A52" w:rsidP="00E8461B">
            <w:pPr>
              <w:spacing w:after="120"/>
              <w:jc w:val="center"/>
            </w:pPr>
            <w:r>
              <w:sym w:font="Wingdings" w:char="F0FC"/>
            </w:r>
          </w:p>
        </w:tc>
      </w:tr>
      <w:tr w:rsidR="00164A52" w14:paraId="2757DA27" w14:textId="77777777" w:rsidTr="00164A52">
        <w:tc>
          <w:tcPr>
            <w:tcW w:w="11761" w:type="dxa"/>
          </w:tcPr>
          <w:p w14:paraId="2757DA21" w14:textId="77777777" w:rsidR="00164A52" w:rsidRDefault="00164A52" w:rsidP="00246C1C">
            <w:pPr>
              <w:spacing w:after="120"/>
            </w:pPr>
          </w:p>
          <w:p w14:paraId="2757DA22" w14:textId="77777777" w:rsidR="00164A52" w:rsidRDefault="00164A52" w:rsidP="00246C1C">
            <w:pPr>
              <w:spacing w:after="120"/>
            </w:pPr>
            <w:r>
              <w:t>To use in the design of training courses, the evaluation of individuals and groups of students for the duration of a training programme provided by you to them and the application process for a training course</w:t>
            </w:r>
          </w:p>
        </w:tc>
        <w:tc>
          <w:tcPr>
            <w:tcW w:w="2268" w:type="dxa"/>
          </w:tcPr>
          <w:p w14:paraId="2757DA25" w14:textId="77777777" w:rsidR="00164A52" w:rsidRDefault="00164A52" w:rsidP="00E8461B">
            <w:pPr>
              <w:spacing w:after="120"/>
              <w:jc w:val="center"/>
            </w:pPr>
          </w:p>
          <w:p w14:paraId="2757DA26" w14:textId="77777777" w:rsidR="00164A52" w:rsidRDefault="00164A52" w:rsidP="00E8461B">
            <w:pPr>
              <w:spacing w:after="120"/>
              <w:jc w:val="center"/>
            </w:pPr>
            <w:r>
              <w:sym w:font="Wingdings" w:char="F0FC"/>
            </w:r>
          </w:p>
        </w:tc>
      </w:tr>
      <w:tr w:rsidR="00164A52" w14:paraId="2757DA2D" w14:textId="77777777" w:rsidTr="00164A52">
        <w:tc>
          <w:tcPr>
            <w:tcW w:w="11761" w:type="dxa"/>
          </w:tcPr>
          <w:p w14:paraId="2757DA28" w14:textId="77777777" w:rsidR="00164A52" w:rsidRDefault="00164A52" w:rsidP="00246C1C">
            <w:pPr>
              <w:spacing w:after="120"/>
            </w:pPr>
          </w:p>
          <w:p w14:paraId="2757DA29" w14:textId="77777777" w:rsidR="00164A52" w:rsidRDefault="00164A52" w:rsidP="00A4762E">
            <w:pPr>
              <w:spacing w:after="120"/>
            </w:pPr>
            <w:r>
              <w:t>To give secure access to an employee of one of your clients whilst you are providing training or consultancy to that client</w:t>
            </w:r>
          </w:p>
        </w:tc>
        <w:tc>
          <w:tcPr>
            <w:tcW w:w="2268" w:type="dxa"/>
          </w:tcPr>
          <w:p w14:paraId="2757DA2B" w14:textId="77777777" w:rsidR="00164A52" w:rsidRDefault="00164A52" w:rsidP="00E8461B">
            <w:pPr>
              <w:spacing w:after="120"/>
              <w:jc w:val="center"/>
            </w:pPr>
          </w:p>
          <w:p w14:paraId="2757DA2C" w14:textId="77777777" w:rsidR="00164A52" w:rsidRDefault="00164A52" w:rsidP="00E8461B">
            <w:pPr>
              <w:spacing w:after="120"/>
              <w:jc w:val="center"/>
            </w:pPr>
            <w:r>
              <w:sym w:font="Wingdings" w:char="F0FC"/>
            </w:r>
          </w:p>
        </w:tc>
      </w:tr>
      <w:tr w:rsidR="00164A52" w14:paraId="2757DA33" w14:textId="77777777" w:rsidTr="00164A52">
        <w:tc>
          <w:tcPr>
            <w:tcW w:w="11761" w:type="dxa"/>
          </w:tcPr>
          <w:p w14:paraId="2757DA2E" w14:textId="77777777" w:rsidR="00164A52" w:rsidRDefault="00164A52" w:rsidP="00246C1C">
            <w:pPr>
              <w:spacing w:after="120"/>
            </w:pPr>
            <w:r>
              <w:t xml:space="preserve"> </w:t>
            </w:r>
          </w:p>
          <w:p w14:paraId="2757DA2F" w14:textId="77777777" w:rsidR="00164A52" w:rsidRDefault="00164A52" w:rsidP="00246C1C">
            <w:pPr>
              <w:spacing w:after="120"/>
            </w:pPr>
            <w:r>
              <w:t>To give secure access to anyone bidding on your behalf</w:t>
            </w:r>
          </w:p>
        </w:tc>
        <w:tc>
          <w:tcPr>
            <w:tcW w:w="2268" w:type="dxa"/>
          </w:tcPr>
          <w:p w14:paraId="2757DA31" w14:textId="77777777" w:rsidR="00164A52" w:rsidRDefault="00164A52" w:rsidP="00E8461B">
            <w:pPr>
              <w:spacing w:after="120"/>
              <w:jc w:val="center"/>
            </w:pPr>
          </w:p>
          <w:p w14:paraId="2757DA32" w14:textId="77777777" w:rsidR="00164A52" w:rsidRDefault="00164A52" w:rsidP="00E8461B">
            <w:pPr>
              <w:spacing w:after="120"/>
              <w:jc w:val="center"/>
            </w:pPr>
            <w:r>
              <w:sym w:font="Wingdings" w:char="F0FC"/>
            </w:r>
            <w:r>
              <w:t xml:space="preserve"> </w:t>
            </w:r>
          </w:p>
        </w:tc>
      </w:tr>
      <w:tr w:rsidR="00164A52" w14:paraId="2757DA39" w14:textId="77777777" w:rsidTr="00164A52">
        <w:tc>
          <w:tcPr>
            <w:tcW w:w="11761" w:type="dxa"/>
          </w:tcPr>
          <w:p w14:paraId="2757DA34" w14:textId="77777777" w:rsidR="00164A52" w:rsidRDefault="00164A52" w:rsidP="00246C1C">
            <w:pPr>
              <w:spacing w:after="120"/>
            </w:pPr>
          </w:p>
          <w:p w14:paraId="2757DA35" w14:textId="77777777" w:rsidR="00164A52" w:rsidRDefault="00164A52" w:rsidP="00246C1C">
            <w:pPr>
              <w:spacing w:after="120"/>
            </w:pPr>
            <w:r>
              <w:t>To use the Competence Framework in products or services which are specifically dependent on it including use for a product that assesses the competence of individuals against the Competence Framework, a database containing Competence Framework information, a publication utilising significant parts of the information from the Competence Framework, a course pack or a training course</w:t>
            </w:r>
          </w:p>
        </w:tc>
        <w:tc>
          <w:tcPr>
            <w:tcW w:w="2268" w:type="dxa"/>
          </w:tcPr>
          <w:p w14:paraId="2757DA37" w14:textId="77777777" w:rsidR="00164A52" w:rsidRDefault="00164A52" w:rsidP="00E8461B">
            <w:pPr>
              <w:spacing w:after="120"/>
              <w:jc w:val="center"/>
            </w:pPr>
          </w:p>
          <w:p w14:paraId="2757DA38" w14:textId="77777777" w:rsidR="00164A52" w:rsidRDefault="00164A52" w:rsidP="00E8461B">
            <w:pPr>
              <w:spacing w:after="120"/>
              <w:jc w:val="center"/>
            </w:pPr>
            <w:r>
              <w:sym w:font="Wingdings" w:char="F0FC"/>
            </w:r>
          </w:p>
        </w:tc>
      </w:tr>
      <w:tr w:rsidR="00164A52" w14:paraId="2757DA3D" w14:textId="77777777" w:rsidTr="00164A52">
        <w:tc>
          <w:tcPr>
            <w:tcW w:w="11761" w:type="dxa"/>
          </w:tcPr>
          <w:p w14:paraId="2757DA3A" w14:textId="77777777" w:rsidR="00164A52" w:rsidRDefault="00164A52" w:rsidP="00246C1C">
            <w:pPr>
              <w:spacing w:after="120"/>
            </w:pPr>
          </w:p>
        </w:tc>
        <w:tc>
          <w:tcPr>
            <w:tcW w:w="2268" w:type="dxa"/>
          </w:tcPr>
          <w:p w14:paraId="2757DA3C" w14:textId="77777777" w:rsidR="00164A52" w:rsidRDefault="00164A52" w:rsidP="00E8461B">
            <w:pPr>
              <w:spacing w:after="120"/>
              <w:jc w:val="center"/>
            </w:pPr>
          </w:p>
        </w:tc>
      </w:tr>
    </w:tbl>
    <w:p w14:paraId="2757DA3E" w14:textId="77777777" w:rsidR="00485261" w:rsidRDefault="00485261" w:rsidP="00246C1C">
      <w:pPr>
        <w:spacing w:after="120" w:line="240" w:lineRule="auto"/>
      </w:pPr>
    </w:p>
    <w:sectPr w:rsidR="00485261" w:rsidSect="002D5418">
      <w:footerReference w:type="default" r:id="rId11"/>
      <w:pgSz w:w="16838" w:h="11906" w:orient="landscape"/>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7DA43" w14:textId="77777777" w:rsidR="00C008CB" w:rsidRDefault="00C008CB" w:rsidP="00AA3866">
      <w:pPr>
        <w:spacing w:after="0" w:line="240" w:lineRule="auto"/>
      </w:pPr>
      <w:r>
        <w:separator/>
      </w:r>
    </w:p>
  </w:endnote>
  <w:endnote w:type="continuationSeparator" w:id="0">
    <w:p w14:paraId="2757DA44" w14:textId="77777777" w:rsidR="00C008CB" w:rsidRDefault="00C008CB" w:rsidP="00AA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7DA45" w14:textId="38310C91" w:rsidR="00AA3866" w:rsidRPr="00AA3866" w:rsidRDefault="00CD78E7">
    <w:pPr>
      <w:pStyle w:val="Footer"/>
      <w:rPr>
        <w:sz w:val="16"/>
        <w:szCs w:val="16"/>
      </w:rPr>
    </w:pPr>
    <w:r>
      <w:rPr>
        <w:sz w:val="16"/>
        <w:szCs w:val="16"/>
      </w:rPr>
      <w:t>Version 2</w:t>
    </w:r>
    <w:r w:rsidR="00BE44CD">
      <w:rPr>
        <w:sz w:val="16"/>
        <w:szCs w:val="16"/>
      </w:rPr>
      <w:t>.1</w:t>
    </w:r>
    <w:r w:rsidR="00AA3866" w:rsidRPr="00AA3866">
      <w:rPr>
        <w:sz w:val="16"/>
        <w:szCs w:val="16"/>
      </w:rPr>
      <w:tab/>
    </w:r>
    <w:sdt>
      <w:sdtPr>
        <w:rPr>
          <w:sz w:val="16"/>
          <w:szCs w:val="16"/>
        </w:rPr>
        <w:id w:val="-1863578714"/>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r w:rsidR="00AA3866" w:rsidRPr="00AA3866">
              <w:rPr>
                <w:sz w:val="16"/>
                <w:szCs w:val="16"/>
              </w:rPr>
              <w:t xml:space="preserve">Page </w:t>
            </w:r>
            <w:r w:rsidR="00AA3866" w:rsidRPr="00AA3866">
              <w:rPr>
                <w:bCs/>
                <w:sz w:val="16"/>
                <w:szCs w:val="16"/>
              </w:rPr>
              <w:fldChar w:fldCharType="begin"/>
            </w:r>
            <w:r w:rsidR="00AA3866" w:rsidRPr="00AA3866">
              <w:rPr>
                <w:bCs/>
                <w:sz w:val="16"/>
                <w:szCs w:val="16"/>
              </w:rPr>
              <w:instrText xml:space="preserve"> PAGE </w:instrText>
            </w:r>
            <w:r w:rsidR="00AA3866" w:rsidRPr="00AA3866">
              <w:rPr>
                <w:bCs/>
                <w:sz w:val="16"/>
                <w:szCs w:val="16"/>
              </w:rPr>
              <w:fldChar w:fldCharType="separate"/>
            </w:r>
            <w:r w:rsidR="008B1158">
              <w:rPr>
                <w:bCs/>
                <w:noProof/>
                <w:sz w:val="16"/>
                <w:szCs w:val="16"/>
              </w:rPr>
              <w:t>2</w:t>
            </w:r>
            <w:r w:rsidR="00AA3866" w:rsidRPr="00AA3866">
              <w:rPr>
                <w:bCs/>
                <w:sz w:val="16"/>
                <w:szCs w:val="16"/>
              </w:rPr>
              <w:fldChar w:fldCharType="end"/>
            </w:r>
            <w:r w:rsidR="00AA3866" w:rsidRPr="00AA3866">
              <w:rPr>
                <w:sz w:val="16"/>
                <w:szCs w:val="16"/>
              </w:rPr>
              <w:t xml:space="preserve"> of </w:t>
            </w:r>
            <w:r w:rsidR="00AA3866" w:rsidRPr="00AA3866">
              <w:rPr>
                <w:bCs/>
                <w:sz w:val="16"/>
                <w:szCs w:val="16"/>
              </w:rPr>
              <w:fldChar w:fldCharType="begin"/>
            </w:r>
            <w:r w:rsidR="00AA3866" w:rsidRPr="00AA3866">
              <w:rPr>
                <w:bCs/>
                <w:sz w:val="16"/>
                <w:szCs w:val="16"/>
              </w:rPr>
              <w:instrText xml:space="preserve"> NUMPAGES  </w:instrText>
            </w:r>
            <w:r w:rsidR="00AA3866" w:rsidRPr="00AA3866">
              <w:rPr>
                <w:bCs/>
                <w:sz w:val="16"/>
                <w:szCs w:val="16"/>
              </w:rPr>
              <w:fldChar w:fldCharType="separate"/>
            </w:r>
            <w:r w:rsidR="008B1158">
              <w:rPr>
                <w:bCs/>
                <w:noProof/>
                <w:sz w:val="16"/>
                <w:szCs w:val="16"/>
              </w:rPr>
              <w:t>4</w:t>
            </w:r>
            <w:r w:rsidR="00AA3866" w:rsidRPr="00AA3866">
              <w:rPr>
                <w:bCs/>
                <w:sz w:val="16"/>
                <w:szCs w:val="16"/>
              </w:rPr>
              <w:fldChar w:fldCharType="end"/>
            </w:r>
          </w:sdtContent>
        </w:sdt>
      </w:sdtContent>
    </w:sdt>
  </w:p>
  <w:p w14:paraId="2757DA46" w14:textId="77777777" w:rsidR="00AA3866" w:rsidRDefault="00AA3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7DA41" w14:textId="77777777" w:rsidR="00C008CB" w:rsidRDefault="00C008CB" w:rsidP="00AA3866">
      <w:pPr>
        <w:spacing w:after="0" w:line="240" w:lineRule="auto"/>
      </w:pPr>
      <w:r>
        <w:separator/>
      </w:r>
    </w:p>
  </w:footnote>
  <w:footnote w:type="continuationSeparator" w:id="0">
    <w:p w14:paraId="2757DA42" w14:textId="77777777" w:rsidR="00C008CB" w:rsidRDefault="00C008CB" w:rsidP="00AA3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0643"/>
    <w:multiLevelType w:val="hybridMultilevel"/>
    <w:tmpl w:val="C7E0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64084"/>
    <w:multiLevelType w:val="hybridMultilevel"/>
    <w:tmpl w:val="F5B26E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AE1880">
      <w:start w:val="1"/>
      <w:numFmt w:val="decimal"/>
      <w:lvlText w:val="(%3)"/>
      <w:lvlJc w:val="left"/>
      <w:pPr>
        <w:ind w:left="2355" w:hanging="37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5502E"/>
    <w:multiLevelType w:val="hybridMultilevel"/>
    <w:tmpl w:val="64FED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F419C"/>
    <w:multiLevelType w:val="hybridMultilevel"/>
    <w:tmpl w:val="66462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1A3FEC"/>
    <w:multiLevelType w:val="hybridMultilevel"/>
    <w:tmpl w:val="015C6B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C77CA9"/>
    <w:multiLevelType w:val="hybridMultilevel"/>
    <w:tmpl w:val="B9822C8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207630"/>
    <w:multiLevelType w:val="hybridMultilevel"/>
    <w:tmpl w:val="D004D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5024B4"/>
    <w:multiLevelType w:val="hybridMultilevel"/>
    <w:tmpl w:val="902E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07DFA"/>
    <w:multiLevelType w:val="hybridMultilevel"/>
    <w:tmpl w:val="5A2CE41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0EF7948"/>
    <w:multiLevelType w:val="hybridMultilevel"/>
    <w:tmpl w:val="0178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741A8"/>
    <w:multiLevelType w:val="hybridMultilevel"/>
    <w:tmpl w:val="DA72EEB8"/>
    <w:lvl w:ilvl="0" w:tplc="08090005">
      <w:start w:val="1"/>
      <w:numFmt w:val="bullet"/>
      <w:lvlText w:val=""/>
      <w:lvlJc w:val="left"/>
      <w:pPr>
        <w:ind w:left="841" w:hanging="360"/>
      </w:pPr>
      <w:rPr>
        <w:rFonts w:ascii="Wingdings" w:hAnsi="Wingdings"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3"/>
  </w:num>
  <w:num w:numId="6">
    <w:abstractNumId w:val="0"/>
  </w:num>
  <w:num w:numId="7">
    <w:abstractNumId w:val="9"/>
  </w:num>
  <w:num w:numId="8">
    <w:abstractNumId w:val="7"/>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36"/>
    <w:rsid w:val="0000019C"/>
    <w:rsid w:val="000030AE"/>
    <w:rsid w:val="00003F8E"/>
    <w:rsid w:val="000079C8"/>
    <w:rsid w:val="000106FB"/>
    <w:rsid w:val="00011EB9"/>
    <w:rsid w:val="00016704"/>
    <w:rsid w:val="000207AF"/>
    <w:rsid w:val="00023114"/>
    <w:rsid w:val="0002620F"/>
    <w:rsid w:val="0002768C"/>
    <w:rsid w:val="0003153D"/>
    <w:rsid w:val="00032222"/>
    <w:rsid w:val="00041C9B"/>
    <w:rsid w:val="00045394"/>
    <w:rsid w:val="00045813"/>
    <w:rsid w:val="000525A8"/>
    <w:rsid w:val="000548F5"/>
    <w:rsid w:val="00055D62"/>
    <w:rsid w:val="0006636F"/>
    <w:rsid w:val="000674F6"/>
    <w:rsid w:val="00074DC0"/>
    <w:rsid w:val="00077546"/>
    <w:rsid w:val="000832CD"/>
    <w:rsid w:val="000836A4"/>
    <w:rsid w:val="0008486D"/>
    <w:rsid w:val="000929A0"/>
    <w:rsid w:val="00097F60"/>
    <w:rsid w:val="000A3970"/>
    <w:rsid w:val="000A6F9E"/>
    <w:rsid w:val="000B0371"/>
    <w:rsid w:val="000B50CC"/>
    <w:rsid w:val="000B7DF9"/>
    <w:rsid w:val="000C1062"/>
    <w:rsid w:val="000C3BEF"/>
    <w:rsid w:val="000C497D"/>
    <w:rsid w:val="000C59C3"/>
    <w:rsid w:val="000C6DF2"/>
    <w:rsid w:val="000D324D"/>
    <w:rsid w:val="000D4211"/>
    <w:rsid w:val="000D5C1B"/>
    <w:rsid w:val="000D61D9"/>
    <w:rsid w:val="000E1696"/>
    <w:rsid w:val="000E512F"/>
    <w:rsid w:val="000F0DD1"/>
    <w:rsid w:val="000F1472"/>
    <w:rsid w:val="000F2B35"/>
    <w:rsid w:val="000F42CA"/>
    <w:rsid w:val="000F474F"/>
    <w:rsid w:val="000F5276"/>
    <w:rsid w:val="000F6DAF"/>
    <w:rsid w:val="00100427"/>
    <w:rsid w:val="00100F3B"/>
    <w:rsid w:val="001025CC"/>
    <w:rsid w:val="00103717"/>
    <w:rsid w:val="00106311"/>
    <w:rsid w:val="00106982"/>
    <w:rsid w:val="00110D2B"/>
    <w:rsid w:val="00110E50"/>
    <w:rsid w:val="00112C0A"/>
    <w:rsid w:val="0011663E"/>
    <w:rsid w:val="00117AF6"/>
    <w:rsid w:val="001212A1"/>
    <w:rsid w:val="001220BF"/>
    <w:rsid w:val="001229AB"/>
    <w:rsid w:val="00123922"/>
    <w:rsid w:val="00123A9D"/>
    <w:rsid w:val="00130921"/>
    <w:rsid w:val="00130C77"/>
    <w:rsid w:val="00136850"/>
    <w:rsid w:val="0014395C"/>
    <w:rsid w:val="00143A1C"/>
    <w:rsid w:val="00147BDA"/>
    <w:rsid w:val="00151E62"/>
    <w:rsid w:val="00152CE7"/>
    <w:rsid w:val="00162EC5"/>
    <w:rsid w:val="00162F7A"/>
    <w:rsid w:val="00163DAA"/>
    <w:rsid w:val="00163F99"/>
    <w:rsid w:val="00164446"/>
    <w:rsid w:val="00164A52"/>
    <w:rsid w:val="00170F96"/>
    <w:rsid w:val="00171310"/>
    <w:rsid w:val="00173824"/>
    <w:rsid w:val="00176E70"/>
    <w:rsid w:val="001834F0"/>
    <w:rsid w:val="00185D54"/>
    <w:rsid w:val="00190DA0"/>
    <w:rsid w:val="00191B1E"/>
    <w:rsid w:val="00193400"/>
    <w:rsid w:val="001979BE"/>
    <w:rsid w:val="00197E78"/>
    <w:rsid w:val="001A0A88"/>
    <w:rsid w:val="001A0B60"/>
    <w:rsid w:val="001A1891"/>
    <w:rsid w:val="001A18DE"/>
    <w:rsid w:val="001A26EB"/>
    <w:rsid w:val="001A33BC"/>
    <w:rsid w:val="001A3D3E"/>
    <w:rsid w:val="001A7964"/>
    <w:rsid w:val="001B1597"/>
    <w:rsid w:val="001B63B1"/>
    <w:rsid w:val="001C0207"/>
    <w:rsid w:val="001C0331"/>
    <w:rsid w:val="001D3358"/>
    <w:rsid w:val="001D4387"/>
    <w:rsid w:val="001D7514"/>
    <w:rsid w:val="001D7F21"/>
    <w:rsid w:val="001E1921"/>
    <w:rsid w:val="001F06A1"/>
    <w:rsid w:val="001F0A9E"/>
    <w:rsid w:val="001F0AEE"/>
    <w:rsid w:val="001F1514"/>
    <w:rsid w:val="001F4789"/>
    <w:rsid w:val="00203210"/>
    <w:rsid w:val="00203B3D"/>
    <w:rsid w:val="00215897"/>
    <w:rsid w:val="00216766"/>
    <w:rsid w:val="00222556"/>
    <w:rsid w:val="002232AF"/>
    <w:rsid w:val="002241A6"/>
    <w:rsid w:val="0022607E"/>
    <w:rsid w:val="00226271"/>
    <w:rsid w:val="00227124"/>
    <w:rsid w:val="00231E14"/>
    <w:rsid w:val="00234F5C"/>
    <w:rsid w:val="00235BCA"/>
    <w:rsid w:val="00242932"/>
    <w:rsid w:val="002443F6"/>
    <w:rsid w:val="002450CD"/>
    <w:rsid w:val="00246327"/>
    <w:rsid w:val="00246C1C"/>
    <w:rsid w:val="002504F8"/>
    <w:rsid w:val="00251595"/>
    <w:rsid w:val="00252146"/>
    <w:rsid w:val="00252966"/>
    <w:rsid w:val="00253C16"/>
    <w:rsid w:val="0025509E"/>
    <w:rsid w:val="00256FBB"/>
    <w:rsid w:val="0026150D"/>
    <w:rsid w:val="002621AD"/>
    <w:rsid w:val="00262BB6"/>
    <w:rsid w:val="002645A2"/>
    <w:rsid w:val="00267FAC"/>
    <w:rsid w:val="0027587D"/>
    <w:rsid w:val="0027693C"/>
    <w:rsid w:val="00276D48"/>
    <w:rsid w:val="00277B8E"/>
    <w:rsid w:val="0028021C"/>
    <w:rsid w:val="002814A1"/>
    <w:rsid w:val="00281941"/>
    <w:rsid w:val="0028395B"/>
    <w:rsid w:val="0028470F"/>
    <w:rsid w:val="00285388"/>
    <w:rsid w:val="002912B7"/>
    <w:rsid w:val="002954AB"/>
    <w:rsid w:val="0029555B"/>
    <w:rsid w:val="002A039A"/>
    <w:rsid w:val="002A3B2D"/>
    <w:rsid w:val="002A477B"/>
    <w:rsid w:val="002A4A20"/>
    <w:rsid w:val="002B692B"/>
    <w:rsid w:val="002B6EB0"/>
    <w:rsid w:val="002C29BC"/>
    <w:rsid w:val="002C3A04"/>
    <w:rsid w:val="002C3F8A"/>
    <w:rsid w:val="002C5FA1"/>
    <w:rsid w:val="002D1899"/>
    <w:rsid w:val="002D18BE"/>
    <w:rsid w:val="002D3F6B"/>
    <w:rsid w:val="002D3F8B"/>
    <w:rsid w:val="002D5418"/>
    <w:rsid w:val="002F000B"/>
    <w:rsid w:val="002F3AA6"/>
    <w:rsid w:val="002F4705"/>
    <w:rsid w:val="002F79D1"/>
    <w:rsid w:val="00300B39"/>
    <w:rsid w:val="003071EF"/>
    <w:rsid w:val="00311D8C"/>
    <w:rsid w:val="00312704"/>
    <w:rsid w:val="0031471A"/>
    <w:rsid w:val="00315E98"/>
    <w:rsid w:val="00315F71"/>
    <w:rsid w:val="00317693"/>
    <w:rsid w:val="00320454"/>
    <w:rsid w:val="00324DE8"/>
    <w:rsid w:val="00325889"/>
    <w:rsid w:val="00325D3B"/>
    <w:rsid w:val="00330A80"/>
    <w:rsid w:val="00333E6B"/>
    <w:rsid w:val="003373DD"/>
    <w:rsid w:val="0034037F"/>
    <w:rsid w:val="0034306B"/>
    <w:rsid w:val="003457CB"/>
    <w:rsid w:val="00350299"/>
    <w:rsid w:val="003528B2"/>
    <w:rsid w:val="00352ED7"/>
    <w:rsid w:val="0035385E"/>
    <w:rsid w:val="003549B3"/>
    <w:rsid w:val="00354C0D"/>
    <w:rsid w:val="00355B8B"/>
    <w:rsid w:val="00363B60"/>
    <w:rsid w:val="00364F01"/>
    <w:rsid w:val="003715C8"/>
    <w:rsid w:val="00371EE6"/>
    <w:rsid w:val="003720B5"/>
    <w:rsid w:val="00372DD3"/>
    <w:rsid w:val="003734CF"/>
    <w:rsid w:val="003769B9"/>
    <w:rsid w:val="00381C12"/>
    <w:rsid w:val="00382CB2"/>
    <w:rsid w:val="00383017"/>
    <w:rsid w:val="00383FA2"/>
    <w:rsid w:val="00385A77"/>
    <w:rsid w:val="00387545"/>
    <w:rsid w:val="00387D1C"/>
    <w:rsid w:val="0039387E"/>
    <w:rsid w:val="00396A32"/>
    <w:rsid w:val="00397B11"/>
    <w:rsid w:val="003A3D80"/>
    <w:rsid w:val="003B07AC"/>
    <w:rsid w:val="003B45CF"/>
    <w:rsid w:val="003B57F3"/>
    <w:rsid w:val="003B5CBE"/>
    <w:rsid w:val="003B5E15"/>
    <w:rsid w:val="003B777C"/>
    <w:rsid w:val="003C1361"/>
    <w:rsid w:val="003C1752"/>
    <w:rsid w:val="003C178D"/>
    <w:rsid w:val="003C1D95"/>
    <w:rsid w:val="003C5793"/>
    <w:rsid w:val="003C6CD2"/>
    <w:rsid w:val="003D0696"/>
    <w:rsid w:val="003D1E9A"/>
    <w:rsid w:val="003D59DF"/>
    <w:rsid w:val="003E0E04"/>
    <w:rsid w:val="003E1820"/>
    <w:rsid w:val="003E1E0B"/>
    <w:rsid w:val="003E3D25"/>
    <w:rsid w:val="003E5A7A"/>
    <w:rsid w:val="003E7E5A"/>
    <w:rsid w:val="003F16C4"/>
    <w:rsid w:val="003F58DD"/>
    <w:rsid w:val="003F6D42"/>
    <w:rsid w:val="003F712D"/>
    <w:rsid w:val="003F7F0E"/>
    <w:rsid w:val="004131BE"/>
    <w:rsid w:val="004214C9"/>
    <w:rsid w:val="00421AC8"/>
    <w:rsid w:val="00425582"/>
    <w:rsid w:val="004277D6"/>
    <w:rsid w:val="00427B80"/>
    <w:rsid w:val="0043049E"/>
    <w:rsid w:val="00430DD1"/>
    <w:rsid w:val="00434466"/>
    <w:rsid w:val="00434AF4"/>
    <w:rsid w:val="00434CBB"/>
    <w:rsid w:val="004360C3"/>
    <w:rsid w:val="00436743"/>
    <w:rsid w:val="0044274E"/>
    <w:rsid w:val="004433D0"/>
    <w:rsid w:val="00443574"/>
    <w:rsid w:val="0045557C"/>
    <w:rsid w:val="0045628F"/>
    <w:rsid w:val="00457103"/>
    <w:rsid w:val="0045734B"/>
    <w:rsid w:val="00466915"/>
    <w:rsid w:val="00466FF7"/>
    <w:rsid w:val="00471270"/>
    <w:rsid w:val="004735D3"/>
    <w:rsid w:val="00475A35"/>
    <w:rsid w:val="004769F0"/>
    <w:rsid w:val="00476C31"/>
    <w:rsid w:val="00484E69"/>
    <w:rsid w:val="00485261"/>
    <w:rsid w:val="0048532C"/>
    <w:rsid w:val="0049000C"/>
    <w:rsid w:val="004907F7"/>
    <w:rsid w:val="00490D7F"/>
    <w:rsid w:val="004910A4"/>
    <w:rsid w:val="004928AC"/>
    <w:rsid w:val="00493F81"/>
    <w:rsid w:val="00495E24"/>
    <w:rsid w:val="004A1F32"/>
    <w:rsid w:val="004A3738"/>
    <w:rsid w:val="004A39E5"/>
    <w:rsid w:val="004A3FA9"/>
    <w:rsid w:val="004A5E46"/>
    <w:rsid w:val="004B0C47"/>
    <w:rsid w:val="004B301B"/>
    <w:rsid w:val="004B37D2"/>
    <w:rsid w:val="004C02E6"/>
    <w:rsid w:val="004C0A4C"/>
    <w:rsid w:val="004C1A30"/>
    <w:rsid w:val="004C47A2"/>
    <w:rsid w:val="004C482C"/>
    <w:rsid w:val="004C53DA"/>
    <w:rsid w:val="004C6542"/>
    <w:rsid w:val="004C683A"/>
    <w:rsid w:val="004C780B"/>
    <w:rsid w:val="004C7DFA"/>
    <w:rsid w:val="004D0D44"/>
    <w:rsid w:val="004D19D6"/>
    <w:rsid w:val="004D437A"/>
    <w:rsid w:val="004D47B3"/>
    <w:rsid w:val="004D4D68"/>
    <w:rsid w:val="004D5F4B"/>
    <w:rsid w:val="004D6F2D"/>
    <w:rsid w:val="004D7EE5"/>
    <w:rsid w:val="004E274A"/>
    <w:rsid w:val="004E39E6"/>
    <w:rsid w:val="004E523C"/>
    <w:rsid w:val="004E7D1E"/>
    <w:rsid w:val="004F42FE"/>
    <w:rsid w:val="00500AFE"/>
    <w:rsid w:val="005012C2"/>
    <w:rsid w:val="005030F3"/>
    <w:rsid w:val="00503C62"/>
    <w:rsid w:val="00504152"/>
    <w:rsid w:val="00504A37"/>
    <w:rsid w:val="005055AD"/>
    <w:rsid w:val="00505CE3"/>
    <w:rsid w:val="00506E2C"/>
    <w:rsid w:val="0051082B"/>
    <w:rsid w:val="00511899"/>
    <w:rsid w:val="00511E60"/>
    <w:rsid w:val="00511FA5"/>
    <w:rsid w:val="00514347"/>
    <w:rsid w:val="00517279"/>
    <w:rsid w:val="00517F2C"/>
    <w:rsid w:val="00523F25"/>
    <w:rsid w:val="00525C26"/>
    <w:rsid w:val="00526D48"/>
    <w:rsid w:val="00536F11"/>
    <w:rsid w:val="00540FB8"/>
    <w:rsid w:val="00542170"/>
    <w:rsid w:val="0054419E"/>
    <w:rsid w:val="0054498A"/>
    <w:rsid w:val="00551170"/>
    <w:rsid w:val="0055373F"/>
    <w:rsid w:val="0055455D"/>
    <w:rsid w:val="0055588B"/>
    <w:rsid w:val="00557C0E"/>
    <w:rsid w:val="005611BB"/>
    <w:rsid w:val="0056206A"/>
    <w:rsid w:val="005636DE"/>
    <w:rsid w:val="00563C52"/>
    <w:rsid w:val="00563FBE"/>
    <w:rsid w:val="00564E52"/>
    <w:rsid w:val="00565536"/>
    <w:rsid w:val="00567ED7"/>
    <w:rsid w:val="00570C3B"/>
    <w:rsid w:val="00572BD3"/>
    <w:rsid w:val="0057332F"/>
    <w:rsid w:val="00573BD3"/>
    <w:rsid w:val="00577538"/>
    <w:rsid w:val="00577715"/>
    <w:rsid w:val="005806DB"/>
    <w:rsid w:val="00585F59"/>
    <w:rsid w:val="00594F0A"/>
    <w:rsid w:val="005953AF"/>
    <w:rsid w:val="0059735D"/>
    <w:rsid w:val="00597985"/>
    <w:rsid w:val="005A2B41"/>
    <w:rsid w:val="005A5926"/>
    <w:rsid w:val="005B1388"/>
    <w:rsid w:val="005B1FC4"/>
    <w:rsid w:val="005B44D6"/>
    <w:rsid w:val="005B57D7"/>
    <w:rsid w:val="005B6CA5"/>
    <w:rsid w:val="005C1581"/>
    <w:rsid w:val="005C2CAC"/>
    <w:rsid w:val="005C3266"/>
    <w:rsid w:val="005C387F"/>
    <w:rsid w:val="005C5137"/>
    <w:rsid w:val="005C52EA"/>
    <w:rsid w:val="005C5B6A"/>
    <w:rsid w:val="005C7918"/>
    <w:rsid w:val="005D2E7F"/>
    <w:rsid w:val="005D5B17"/>
    <w:rsid w:val="005D6BF8"/>
    <w:rsid w:val="005D7715"/>
    <w:rsid w:val="005E22F1"/>
    <w:rsid w:val="005E60FC"/>
    <w:rsid w:val="005E68BD"/>
    <w:rsid w:val="005E75B2"/>
    <w:rsid w:val="005F0A59"/>
    <w:rsid w:val="005F2AF6"/>
    <w:rsid w:val="005F3666"/>
    <w:rsid w:val="00602375"/>
    <w:rsid w:val="006041C5"/>
    <w:rsid w:val="006109F1"/>
    <w:rsid w:val="00613E65"/>
    <w:rsid w:val="00615062"/>
    <w:rsid w:val="00615B9C"/>
    <w:rsid w:val="006243D9"/>
    <w:rsid w:val="00624A1E"/>
    <w:rsid w:val="00630567"/>
    <w:rsid w:val="006308C0"/>
    <w:rsid w:val="00631F58"/>
    <w:rsid w:val="006360B8"/>
    <w:rsid w:val="00636E1F"/>
    <w:rsid w:val="00637FD0"/>
    <w:rsid w:val="0064285A"/>
    <w:rsid w:val="00657BAC"/>
    <w:rsid w:val="0066093B"/>
    <w:rsid w:val="006624D1"/>
    <w:rsid w:val="00664284"/>
    <w:rsid w:val="00665F2B"/>
    <w:rsid w:val="006702B8"/>
    <w:rsid w:val="0067098D"/>
    <w:rsid w:val="0067122C"/>
    <w:rsid w:val="00674447"/>
    <w:rsid w:val="00676557"/>
    <w:rsid w:val="00681A57"/>
    <w:rsid w:val="00684C03"/>
    <w:rsid w:val="00691790"/>
    <w:rsid w:val="006932C2"/>
    <w:rsid w:val="0069416C"/>
    <w:rsid w:val="006950AD"/>
    <w:rsid w:val="006950F2"/>
    <w:rsid w:val="006963CF"/>
    <w:rsid w:val="00697FF4"/>
    <w:rsid w:val="006B19E8"/>
    <w:rsid w:val="006B4A4F"/>
    <w:rsid w:val="006B6453"/>
    <w:rsid w:val="006B705C"/>
    <w:rsid w:val="006B7529"/>
    <w:rsid w:val="006C0A97"/>
    <w:rsid w:val="006C26D9"/>
    <w:rsid w:val="006C370E"/>
    <w:rsid w:val="006C6716"/>
    <w:rsid w:val="006C69F8"/>
    <w:rsid w:val="006C7A6A"/>
    <w:rsid w:val="006D10EA"/>
    <w:rsid w:val="006D4486"/>
    <w:rsid w:val="006D5EB6"/>
    <w:rsid w:val="006D775F"/>
    <w:rsid w:val="006D7EB1"/>
    <w:rsid w:val="006E1E93"/>
    <w:rsid w:val="006E4B97"/>
    <w:rsid w:val="006E7153"/>
    <w:rsid w:val="006F1F6C"/>
    <w:rsid w:val="006F36C9"/>
    <w:rsid w:val="00702093"/>
    <w:rsid w:val="00702A9D"/>
    <w:rsid w:val="0070483C"/>
    <w:rsid w:val="00705FC7"/>
    <w:rsid w:val="00706666"/>
    <w:rsid w:val="00707335"/>
    <w:rsid w:val="00712162"/>
    <w:rsid w:val="007121E6"/>
    <w:rsid w:val="00712E63"/>
    <w:rsid w:val="00716016"/>
    <w:rsid w:val="00716120"/>
    <w:rsid w:val="00717AFA"/>
    <w:rsid w:val="00717B37"/>
    <w:rsid w:val="0072024C"/>
    <w:rsid w:val="0072431B"/>
    <w:rsid w:val="00725FCF"/>
    <w:rsid w:val="007301BB"/>
    <w:rsid w:val="00733CBF"/>
    <w:rsid w:val="0074549E"/>
    <w:rsid w:val="00747318"/>
    <w:rsid w:val="00751373"/>
    <w:rsid w:val="0075646C"/>
    <w:rsid w:val="00761E9B"/>
    <w:rsid w:val="0076212E"/>
    <w:rsid w:val="007646FC"/>
    <w:rsid w:val="00764AE7"/>
    <w:rsid w:val="0076554D"/>
    <w:rsid w:val="00766711"/>
    <w:rsid w:val="007708C8"/>
    <w:rsid w:val="00770989"/>
    <w:rsid w:val="00772622"/>
    <w:rsid w:val="007756BF"/>
    <w:rsid w:val="00775921"/>
    <w:rsid w:val="00782E00"/>
    <w:rsid w:val="00784914"/>
    <w:rsid w:val="007850A1"/>
    <w:rsid w:val="00785E32"/>
    <w:rsid w:val="00797269"/>
    <w:rsid w:val="007A66C8"/>
    <w:rsid w:val="007B2229"/>
    <w:rsid w:val="007B6550"/>
    <w:rsid w:val="007B6639"/>
    <w:rsid w:val="007C1DAF"/>
    <w:rsid w:val="007C3410"/>
    <w:rsid w:val="007C3F4A"/>
    <w:rsid w:val="007C474B"/>
    <w:rsid w:val="007C5042"/>
    <w:rsid w:val="007D1982"/>
    <w:rsid w:val="007D2457"/>
    <w:rsid w:val="007D7BCD"/>
    <w:rsid w:val="007D7DDA"/>
    <w:rsid w:val="007E11A5"/>
    <w:rsid w:val="007E3E39"/>
    <w:rsid w:val="007E5194"/>
    <w:rsid w:val="007F1FE7"/>
    <w:rsid w:val="007F5727"/>
    <w:rsid w:val="007F67DA"/>
    <w:rsid w:val="00810C37"/>
    <w:rsid w:val="00811A20"/>
    <w:rsid w:val="008130C7"/>
    <w:rsid w:val="008130DC"/>
    <w:rsid w:val="008221A9"/>
    <w:rsid w:val="008229A3"/>
    <w:rsid w:val="00824C0D"/>
    <w:rsid w:val="008259AD"/>
    <w:rsid w:val="0082708D"/>
    <w:rsid w:val="008271AF"/>
    <w:rsid w:val="00831CF6"/>
    <w:rsid w:val="00837C7D"/>
    <w:rsid w:val="00841D0B"/>
    <w:rsid w:val="00842A61"/>
    <w:rsid w:val="00842AA4"/>
    <w:rsid w:val="00850DC6"/>
    <w:rsid w:val="0085279E"/>
    <w:rsid w:val="00852DAF"/>
    <w:rsid w:val="00852FAB"/>
    <w:rsid w:val="0085416A"/>
    <w:rsid w:val="00854359"/>
    <w:rsid w:val="00854D7F"/>
    <w:rsid w:val="00854F9A"/>
    <w:rsid w:val="0086289D"/>
    <w:rsid w:val="00863A7F"/>
    <w:rsid w:val="00865711"/>
    <w:rsid w:val="0086645E"/>
    <w:rsid w:val="008667F5"/>
    <w:rsid w:val="00870052"/>
    <w:rsid w:val="00871221"/>
    <w:rsid w:val="00871ADC"/>
    <w:rsid w:val="00880231"/>
    <w:rsid w:val="00880E9E"/>
    <w:rsid w:val="00881C6F"/>
    <w:rsid w:val="008833FA"/>
    <w:rsid w:val="00885C41"/>
    <w:rsid w:val="00885DE5"/>
    <w:rsid w:val="0089346F"/>
    <w:rsid w:val="00894DB2"/>
    <w:rsid w:val="0089514F"/>
    <w:rsid w:val="00895BC6"/>
    <w:rsid w:val="008971E4"/>
    <w:rsid w:val="008A1C49"/>
    <w:rsid w:val="008A1E2B"/>
    <w:rsid w:val="008A205C"/>
    <w:rsid w:val="008A488A"/>
    <w:rsid w:val="008A6DCC"/>
    <w:rsid w:val="008B1158"/>
    <w:rsid w:val="008B1191"/>
    <w:rsid w:val="008B6065"/>
    <w:rsid w:val="008B608C"/>
    <w:rsid w:val="008B68E2"/>
    <w:rsid w:val="008B690E"/>
    <w:rsid w:val="008B6F80"/>
    <w:rsid w:val="008C12A8"/>
    <w:rsid w:val="008C2D89"/>
    <w:rsid w:val="008C32CC"/>
    <w:rsid w:val="008C394C"/>
    <w:rsid w:val="008C55A4"/>
    <w:rsid w:val="008C5E02"/>
    <w:rsid w:val="008C6BB0"/>
    <w:rsid w:val="008C73A1"/>
    <w:rsid w:val="008C791A"/>
    <w:rsid w:val="008D0014"/>
    <w:rsid w:val="008D0079"/>
    <w:rsid w:val="008D121D"/>
    <w:rsid w:val="008D36EB"/>
    <w:rsid w:val="008E10BE"/>
    <w:rsid w:val="008E1100"/>
    <w:rsid w:val="008E2520"/>
    <w:rsid w:val="008E36B7"/>
    <w:rsid w:val="008E48CE"/>
    <w:rsid w:val="008E4AE5"/>
    <w:rsid w:val="008E7A35"/>
    <w:rsid w:val="008F2703"/>
    <w:rsid w:val="008F2975"/>
    <w:rsid w:val="008F6248"/>
    <w:rsid w:val="009008A0"/>
    <w:rsid w:val="009009DA"/>
    <w:rsid w:val="009015A3"/>
    <w:rsid w:val="00901BB9"/>
    <w:rsid w:val="00901C93"/>
    <w:rsid w:val="00902796"/>
    <w:rsid w:val="00905BDC"/>
    <w:rsid w:val="00906219"/>
    <w:rsid w:val="00911B50"/>
    <w:rsid w:val="009177F1"/>
    <w:rsid w:val="00920E88"/>
    <w:rsid w:val="009251E5"/>
    <w:rsid w:val="009304D3"/>
    <w:rsid w:val="00930FD9"/>
    <w:rsid w:val="00931864"/>
    <w:rsid w:val="0093399F"/>
    <w:rsid w:val="00934822"/>
    <w:rsid w:val="0093486A"/>
    <w:rsid w:val="00934FE8"/>
    <w:rsid w:val="009375A2"/>
    <w:rsid w:val="00940C4C"/>
    <w:rsid w:val="0094128D"/>
    <w:rsid w:val="00941EBF"/>
    <w:rsid w:val="009443CD"/>
    <w:rsid w:val="009445FA"/>
    <w:rsid w:val="00944EE2"/>
    <w:rsid w:val="00945A59"/>
    <w:rsid w:val="00945FFE"/>
    <w:rsid w:val="00946F71"/>
    <w:rsid w:val="00947717"/>
    <w:rsid w:val="009500B1"/>
    <w:rsid w:val="00951262"/>
    <w:rsid w:val="00951B8A"/>
    <w:rsid w:val="00955BFD"/>
    <w:rsid w:val="00956B54"/>
    <w:rsid w:val="00956DB6"/>
    <w:rsid w:val="00957EE7"/>
    <w:rsid w:val="00960C8D"/>
    <w:rsid w:val="00981070"/>
    <w:rsid w:val="00983A6E"/>
    <w:rsid w:val="00993516"/>
    <w:rsid w:val="00994392"/>
    <w:rsid w:val="0099543E"/>
    <w:rsid w:val="009A0F19"/>
    <w:rsid w:val="009A120A"/>
    <w:rsid w:val="009A3C1A"/>
    <w:rsid w:val="009A3F74"/>
    <w:rsid w:val="009B0B8B"/>
    <w:rsid w:val="009B2FB6"/>
    <w:rsid w:val="009B340F"/>
    <w:rsid w:val="009B35DD"/>
    <w:rsid w:val="009B3A1E"/>
    <w:rsid w:val="009C20F7"/>
    <w:rsid w:val="009C5395"/>
    <w:rsid w:val="009C5479"/>
    <w:rsid w:val="009C62FB"/>
    <w:rsid w:val="009D4B01"/>
    <w:rsid w:val="009D50D6"/>
    <w:rsid w:val="009D6AEB"/>
    <w:rsid w:val="009D7CD0"/>
    <w:rsid w:val="009E20C0"/>
    <w:rsid w:val="009E4FB6"/>
    <w:rsid w:val="009F2B8C"/>
    <w:rsid w:val="009F4BB4"/>
    <w:rsid w:val="00A0011A"/>
    <w:rsid w:val="00A01A63"/>
    <w:rsid w:val="00A02D12"/>
    <w:rsid w:val="00A0678F"/>
    <w:rsid w:val="00A113A8"/>
    <w:rsid w:val="00A1486A"/>
    <w:rsid w:val="00A1496A"/>
    <w:rsid w:val="00A14E1A"/>
    <w:rsid w:val="00A15A37"/>
    <w:rsid w:val="00A17E37"/>
    <w:rsid w:val="00A20A88"/>
    <w:rsid w:val="00A23ED9"/>
    <w:rsid w:val="00A243C0"/>
    <w:rsid w:val="00A24FAD"/>
    <w:rsid w:val="00A25569"/>
    <w:rsid w:val="00A31D0B"/>
    <w:rsid w:val="00A37898"/>
    <w:rsid w:val="00A37E62"/>
    <w:rsid w:val="00A417F2"/>
    <w:rsid w:val="00A438CB"/>
    <w:rsid w:val="00A449E4"/>
    <w:rsid w:val="00A44E2A"/>
    <w:rsid w:val="00A4762E"/>
    <w:rsid w:val="00A512C8"/>
    <w:rsid w:val="00A54904"/>
    <w:rsid w:val="00A552AD"/>
    <w:rsid w:val="00A55538"/>
    <w:rsid w:val="00A57695"/>
    <w:rsid w:val="00A60879"/>
    <w:rsid w:val="00A61812"/>
    <w:rsid w:val="00A6389E"/>
    <w:rsid w:val="00A65D0C"/>
    <w:rsid w:val="00A66949"/>
    <w:rsid w:val="00A670D6"/>
    <w:rsid w:val="00A71D63"/>
    <w:rsid w:val="00A7534D"/>
    <w:rsid w:val="00A84E65"/>
    <w:rsid w:val="00A907B0"/>
    <w:rsid w:val="00A917E7"/>
    <w:rsid w:val="00A943DC"/>
    <w:rsid w:val="00A968BE"/>
    <w:rsid w:val="00AA17DA"/>
    <w:rsid w:val="00AA3866"/>
    <w:rsid w:val="00AA52CD"/>
    <w:rsid w:val="00AA5716"/>
    <w:rsid w:val="00AA62E1"/>
    <w:rsid w:val="00AA6586"/>
    <w:rsid w:val="00AB0AD0"/>
    <w:rsid w:val="00AB6492"/>
    <w:rsid w:val="00AB7B8B"/>
    <w:rsid w:val="00AB7DBA"/>
    <w:rsid w:val="00AC3C10"/>
    <w:rsid w:val="00AC5A79"/>
    <w:rsid w:val="00AC7CF0"/>
    <w:rsid w:val="00AC7E8F"/>
    <w:rsid w:val="00AD3D98"/>
    <w:rsid w:val="00AD7B65"/>
    <w:rsid w:val="00AE11ED"/>
    <w:rsid w:val="00AE5BA0"/>
    <w:rsid w:val="00AE7C2A"/>
    <w:rsid w:val="00AF11F3"/>
    <w:rsid w:val="00AF1A28"/>
    <w:rsid w:val="00AF2031"/>
    <w:rsid w:val="00AF3FDA"/>
    <w:rsid w:val="00AF414C"/>
    <w:rsid w:val="00AF4DCB"/>
    <w:rsid w:val="00AF5771"/>
    <w:rsid w:val="00AF7E72"/>
    <w:rsid w:val="00B00381"/>
    <w:rsid w:val="00B018E8"/>
    <w:rsid w:val="00B029A7"/>
    <w:rsid w:val="00B029FF"/>
    <w:rsid w:val="00B05746"/>
    <w:rsid w:val="00B0592D"/>
    <w:rsid w:val="00B07848"/>
    <w:rsid w:val="00B07F2F"/>
    <w:rsid w:val="00B1037A"/>
    <w:rsid w:val="00B1405D"/>
    <w:rsid w:val="00B148A0"/>
    <w:rsid w:val="00B200E6"/>
    <w:rsid w:val="00B24960"/>
    <w:rsid w:val="00B26A5A"/>
    <w:rsid w:val="00B2720A"/>
    <w:rsid w:val="00B32B0C"/>
    <w:rsid w:val="00B33760"/>
    <w:rsid w:val="00B35C30"/>
    <w:rsid w:val="00B45320"/>
    <w:rsid w:val="00B46292"/>
    <w:rsid w:val="00B47C6A"/>
    <w:rsid w:val="00B51625"/>
    <w:rsid w:val="00B55C13"/>
    <w:rsid w:val="00B561E7"/>
    <w:rsid w:val="00B6674E"/>
    <w:rsid w:val="00B66CEF"/>
    <w:rsid w:val="00B675E0"/>
    <w:rsid w:val="00B7622C"/>
    <w:rsid w:val="00B7732A"/>
    <w:rsid w:val="00B7777D"/>
    <w:rsid w:val="00B82577"/>
    <w:rsid w:val="00B83713"/>
    <w:rsid w:val="00B839DB"/>
    <w:rsid w:val="00B85575"/>
    <w:rsid w:val="00B96969"/>
    <w:rsid w:val="00B979FB"/>
    <w:rsid w:val="00BA1A24"/>
    <w:rsid w:val="00BA67EC"/>
    <w:rsid w:val="00BA6AE3"/>
    <w:rsid w:val="00BA7A75"/>
    <w:rsid w:val="00BB0515"/>
    <w:rsid w:val="00BB0649"/>
    <w:rsid w:val="00BB0FBA"/>
    <w:rsid w:val="00BB249D"/>
    <w:rsid w:val="00BB2E4F"/>
    <w:rsid w:val="00BC1D4E"/>
    <w:rsid w:val="00BC2BA4"/>
    <w:rsid w:val="00BC3536"/>
    <w:rsid w:val="00BD08E8"/>
    <w:rsid w:val="00BD2E75"/>
    <w:rsid w:val="00BD4745"/>
    <w:rsid w:val="00BE10F0"/>
    <w:rsid w:val="00BE44CD"/>
    <w:rsid w:val="00BF0DF7"/>
    <w:rsid w:val="00BF1FC3"/>
    <w:rsid w:val="00BF2FDB"/>
    <w:rsid w:val="00BF4444"/>
    <w:rsid w:val="00BF5E55"/>
    <w:rsid w:val="00BF6AFF"/>
    <w:rsid w:val="00C0024F"/>
    <w:rsid w:val="00C008CB"/>
    <w:rsid w:val="00C00A0E"/>
    <w:rsid w:val="00C0238B"/>
    <w:rsid w:val="00C02AC6"/>
    <w:rsid w:val="00C0497A"/>
    <w:rsid w:val="00C05332"/>
    <w:rsid w:val="00C06568"/>
    <w:rsid w:val="00C074CE"/>
    <w:rsid w:val="00C10B59"/>
    <w:rsid w:val="00C168E9"/>
    <w:rsid w:val="00C179A7"/>
    <w:rsid w:val="00C203B1"/>
    <w:rsid w:val="00C2089A"/>
    <w:rsid w:val="00C21FC7"/>
    <w:rsid w:val="00C2255C"/>
    <w:rsid w:val="00C24B63"/>
    <w:rsid w:val="00C25FEF"/>
    <w:rsid w:val="00C321C3"/>
    <w:rsid w:val="00C406E1"/>
    <w:rsid w:val="00C41060"/>
    <w:rsid w:val="00C41F83"/>
    <w:rsid w:val="00C4310C"/>
    <w:rsid w:val="00C44DEB"/>
    <w:rsid w:val="00C45E16"/>
    <w:rsid w:val="00C46127"/>
    <w:rsid w:val="00C46D75"/>
    <w:rsid w:val="00C52807"/>
    <w:rsid w:val="00C561D9"/>
    <w:rsid w:val="00C56A81"/>
    <w:rsid w:val="00C60D99"/>
    <w:rsid w:val="00C6116A"/>
    <w:rsid w:val="00C61809"/>
    <w:rsid w:val="00C63A35"/>
    <w:rsid w:val="00C64C19"/>
    <w:rsid w:val="00C6508E"/>
    <w:rsid w:val="00C650ED"/>
    <w:rsid w:val="00C65DB8"/>
    <w:rsid w:val="00C67868"/>
    <w:rsid w:val="00C76592"/>
    <w:rsid w:val="00C771EB"/>
    <w:rsid w:val="00C860C2"/>
    <w:rsid w:val="00C878D3"/>
    <w:rsid w:val="00C879A3"/>
    <w:rsid w:val="00C9209A"/>
    <w:rsid w:val="00C93B38"/>
    <w:rsid w:val="00C956A4"/>
    <w:rsid w:val="00C95A51"/>
    <w:rsid w:val="00C95AB7"/>
    <w:rsid w:val="00C97BA8"/>
    <w:rsid w:val="00C97DFE"/>
    <w:rsid w:val="00CA19CB"/>
    <w:rsid w:val="00CA4CC4"/>
    <w:rsid w:val="00CB2451"/>
    <w:rsid w:val="00CB5B2A"/>
    <w:rsid w:val="00CB5EF9"/>
    <w:rsid w:val="00CC2C48"/>
    <w:rsid w:val="00CC3CE7"/>
    <w:rsid w:val="00CC4FD0"/>
    <w:rsid w:val="00CC6A72"/>
    <w:rsid w:val="00CD4934"/>
    <w:rsid w:val="00CD495C"/>
    <w:rsid w:val="00CD7320"/>
    <w:rsid w:val="00CD78E7"/>
    <w:rsid w:val="00CE1ECC"/>
    <w:rsid w:val="00CE66E9"/>
    <w:rsid w:val="00CE7F1E"/>
    <w:rsid w:val="00CF1E73"/>
    <w:rsid w:val="00CF3390"/>
    <w:rsid w:val="00CF56E1"/>
    <w:rsid w:val="00CF7300"/>
    <w:rsid w:val="00CF79D3"/>
    <w:rsid w:val="00D0152F"/>
    <w:rsid w:val="00D01B95"/>
    <w:rsid w:val="00D072D0"/>
    <w:rsid w:val="00D13D5D"/>
    <w:rsid w:val="00D16EB1"/>
    <w:rsid w:val="00D25D44"/>
    <w:rsid w:val="00D260D9"/>
    <w:rsid w:val="00D27054"/>
    <w:rsid w:val="00D303DF"/>
    <w:rsid w:val="00D31156"/>
    <w:rsid w:val="00D32A70"/>
    <w:rsid w:val="00D33057"/>
    <w:rsid w:val="00D352A7"/>
    <w:rsid w:val="00D37BF3"/>
    <w:rsid w:val="00D40284"/>
    <w:rsid w:val="00D44678"/>
    <w:rsid w:val="00D469B6"/>
    <w:rsid w:val="00D5260E"/>
    <w:rsid w:val="00D53950"/>
    <w:rsid w:val="00D55C27"/>
    <w:rsid w:val="00D55F0F"/>
    <w:rsid w:val="00D56751"/>
    <w:rsid w:val="00D5714F"/>
    <w:rsid w:val="00D64629"/>
    <w:rsid w:val="00D65706"/>
    <w:rsid w:val="00D657AA"/>
    <w:rsid w:val="00D65ABD"/>
    <w:rsid w:val="00D70333"/>
    <w:rsid w:val="00D70C2C"/>
    <w:rsid w:val="00D71F08"/>
    <w:rsid w:val="00D738B2"/>
    <w:rsid w:val="00D75226"/>
    <w:rsid w:val="00D764D6"/>
    <w:rsid w:val="00D77535"/>
    <w:rsid w:val="00D7771A"/>
    <w:rsid w:val="00D806C5"/>
    <w:rsid w:val="00D844C3"/>
    <w:rsid w:val="00D84600"/>
    <w:rsid w:val="00D84964"/>
    <w:rsid w:val="00D84E82"/>
    <w:rsid w:val="00D877BA"/>
    <w:rsid w:val="00D92767"/>
    <w:rsid w:val="00D92A26"/>
    <w:rsid w:val="00DA2993"/>
    <w:rsid w:val="00DA2C1D"/>
    <w:rsid w:val="00DA3587"/>
    <w:rsid w:val="00DA4EA5"/>
    <w:rsid w:val="00DA5B29"/>
    <w:rsid w:val="00DA5F3E"/>
    <w:rsid w:val="00DB6F7C"/>
    <w:rsid w:val="00DC1EB6"/>
    <w:rsid w:val="00DC3AEF"/>
    <w:rsid w:val="00DC75C8"/>
    <w:rsid w:val="00DC7B54"/>
    <w:rsid w:val="00DD26A5"/>
    <w:rsid w:val="00DD3457"/>
    <w:rsid w:val="00DE133D"/>
    <w:rsid w:val="00DE2D2C"/>
    <w:rsid w:val="00DE641D"/>
    <w:rsid w:val="00DF6FCE"/>
    <w:rsid w:val="00DF7970"/>
    <w:rsid w:val="00E03176"/>
    <w:rsid w:val="00E04F29"/>
    <w:rsid w:val="00E06AB7"/>
    <w:rsid w:val="00E07285"/>
    <w:rsid w:val="00E07BDB"/>
    <w:rsid w:val="00E10070"/>
    <w:rsid w:val="00E10C1A"/>
    <w:rsid w:val="00E11697"/>
    <w:rsid w:val="00E128CB"/>
    <w:rsid w:val="00E13998"/>
    <w:rsid w:val="00E1429D"/>
    <w:rsid w:val="00E14502"/>
    <w:rsid w:val="00E15B6B"/>
    <w:rsid w:val="00E229D1"/>
    <w:rsid w:val="00E31862"/>
    <w:rsid w:val="00E366BA"/>
    <w:rsid w:val="00E36E68"/>
    <w:rsid w:val="00E4045F"/>
    <w:rsid w:val="00E428D9"/>
    <w:rsid w:val="00E438FF"/>
    <w:rsid w:val="00E51685"/>
    <w:rsid w:val="00E51CE3"/>
    <w:rsid w:val="00E51EEE"/>
    <w:rsid w:val="00E534E7"/>
    <w:rsid w:val="00E556DF"/>
    <w:rsid w:val="00E6164D"/>
    <w:rsid w:val="00E62E81"/>
    <w:rsid w:val="00E65457"/>
    <w:rsid w:val="00E65464"/>
    <w:rsid w:val="00E65806"/>
    <w:rsid w:val="00E67382"/>
    <w:rsid w:val="00E67BD4"/>
    <w:rsid w:val="00E73412"/>
    <w:rsid w:val="00E7397C"/>
    <w:rsid w:val="00E805C6"/>
    <w:rsid w:val="00E82533"/>
    <w:rsid w:val="00E8461B"/>
    <w:rsid w:val="00E86473"/>
    <w:rsid w:val="00E86E66"/>
    <w:rsid w:val="00E873CC"/>
    <w:rsid w:val="00E912A3"/>
    <w:rsid w:val="00E92596"/>
    <w:rsid w:val="00E94908"/>
    <w:rsid w:val="00E967C7"/>
    <w:rsid w:val="00EA38F5"/>
    <w:rsid w:val="00EA4BA4"/>
    <w:rsid w:val="00EA513A"/>
    <w:rsid w:val="00EA75CA"/>
    <w:rsid w:val="00EB0A3D"/>
    <w:rsid w:val="00EB1F72"/>
    <w:rsid w:val="00EB39FC"/>
    <w:rsid w:val="00EB7708"/>
    <w:rsid w:val="00EC0617"/>
    <w:rsid w:val="00EC167C"/>
    <w:rsid w:val="00EC2157"/>
    <w:rsid w:val="00EC3C22"/>
    <w:rsid w:val="00EC5585"/>
    <w:rsid w:val="00EC573B"/>
    <w:rsid w:val="00EC6424"/>
    <w:rsid w:val="00EC6AF2"/>
    <w:rsid w:val="00EC6E4D"/>
    <w:rsid w:val="00ED3462"/>
    <w:rsid w:val="00ED4C9A"/>
    <w:rsid w:val="00ED5C14"/>
    <w:rsid w:val="00ED61B3"/>
    <w:rsid w:val="00ED7D4B"/>
    <w:rsid w:val="00EE1430"/>
    <w:rsid w:val="00EE2023"/>
    <w:rsid w:val="00EE3FA1"/>
    <w:rsid w:val="00EF1525"/>
    <w:rsid w:val="00EF43E4"/>
    <w:rsid w:val="00EF4927"/>
    <w:rsid w:val="00EF4D2B"/>
    <w:rsid w:val="00EF5824"/>
    <w:rsid w:val="00F00545"/>
    <w:rsid w:val="00F01199"/>
    <w:rsid w:val="00F05BEA"/>
    <w:rsid w:val="00F05D46"/>
    <w:rsid w:val="00F07A3C"/>
    <w:rsid w:val="00F10060"/>
    <w:rsid w:val="00F13139"/>
    <w:rsid w:val="00F15E5C"/>
    <w:rsid w:val="00F20977"/>
    <w:rsid w:val="00F21EBD"/>
    <w:rsid w:val="00F30B5F"/>
    <w:rsid w:val="00F4132D"/>
    <w:rsid w:val="00F435CD"/>
    <w:rsid w:val="00F46166"/>
    <w:rsid w:val="00F469E5"/>
    <w:rsid w:val="00F5004D"/>
    <w:rsid w:val="00F54A5A"/>
    <w:rsid w:val="00F54F3C"/>
    <w:rsid w:val="00F555DB"/>
    <w:rsid w:val="00F561A8"/>
    <w:rsid w:val="00F57EB7"/>
    <w:rsid w:val="00F6016C"/>
    <w:rsid w:val="00F627F0"/>
    <w:rsid w:val="00F67F5E"/>
    <w:rsid w:val="00F7030B"/>
    <w:rsid w:val="00F71837"/>
    <w:rsid w:val="00F72D6B"/>
    <w:rsid w:val="00F72FF1"/>
    <w:rsid w:val="00F73BAB"/>
    <w:rsid w:val="00F748F5"/>
    <w:rsid w:val="00F777BF"/>
    <w:rsid w:val="00F82408"/>
    <w:rsid w:val="00F84A1C"/>
    <w:rsid w:val="00F86773"/>
    <w:rsid w:val="00F90A3C"/>
    <w:rsid w:val="00F9169F"/>
    <w:rsid w:val="00F921F4"/>
    <w:rsid w:val="00F9263E"/>
    <w:rsid w:val="00F97F3C"/>
    <w:rsid w:val="00FA0078"/>
    <w:rsid w:val="00FA2AD1"/>
    <w:rsid w:val="00FA6245"/>
    <w:rsid w:val="00FA6726"/>
    <w:rsid w:val="00FA68C6"/>
    <w:rsid w:val="00FB71CD"/>
    <w:rsid w:val="00FC3AD8"/>
    <w:rsid w:val="00FD0D3C"/>
    <w:rsid w:val="00FD0DB9"/>
    <w:rsid w:val="00FD16E1"/>
    <w:rsid w:val="00FD2D18"/>
    <w:rsid w:val="00FD308E"/>
    <w:rsid w:val="00FD5F4F"/>
    <w:rsid w:val="00FD70BF"/>
    <w:rsid w:val="00FE1A0D"/>
    <w:rsid w:val="00FE257D"/>
    <w:rsid w:val="00FF0DA8"/>
    <w:rsid w:val="00FF35FD"/>
    <w:rsid w:val="00FF410F"/>
    <w:rsid w:val="00FF5436"/>
    <w:rsid w:val="00FF66A7"/>
    <w:rsid w:val="00FF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57D9E1"/>
  <w15:docId w15:val="{34AF18B8-916C-4B77-8B11-E8E36F6F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36"/>
  </w:style>
  <w:style w:type="paragraph" w:styleId="Heading1">
    <w:name w:val="heading 1"/>
    <w:basedOn w:val="Normal"/>
    <w:next w:val="Normal"/>
    <w:link w:val="Heading1Char"/>
    <w:uiPriority w:val="9"/>
    <w:qFormat/>
    <w:rsid w:val="00565536"/>
    <w:pPr>
      <w:keepNext/>
      <w:ind w:left="720"/>
      <w:jc w:val="both"/>
      <w:outlineLvl w:val="0"/>
    </w:pPr>
    <w:rPr>
      <w:b/>
    </w:rPr>
  </w:style>
  <w:style w:type="paragraph" w:styleId="Heading2">
    <w:name w:val="heading 2"/>
    <w:basedOn w:val="Normal"/>
    <w:next w:val="Normal"/>
    <w:link w:val="Heading2Char"/>
    <w:uiPriority w:val="9"/>
    <w:unhideWhenUsed/>
    <w:qFormat/>
    <w:rsid w:val="00E8461B"/>
    <w:pPr>
      <w:keepNext/>
      <w:spacing w:after="12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36"/>
    <w:pPr>
      <w:ind w:left="720"/>
      <w:contextualSpacing/>
    </w:pPr>
  </w:style>
  <w:style w:type="character" w:customStyle="1" w:styleId="Heading1Char">
    <w:name w:val="Heading 1 Char"/>
    <w:basedOn w:val="DefaultParagraphFont"/>
    <w:link w:val="Heading1"/>
    <w:uiPriority w:val="9"/>
    <w:rsid w:val="00565536"/>
    <w:rPr>
      <w:b/>
    </w:rPr>
  </w:style>
  <w:style w:type="paragraph" w:styleId="BodyTextIndent2">
    <w:name w:val="Body Text Indent 2"/>
    <w:basedOn w:val="Normal"/>
    <w:link w:val="BodyTextIndent2Char"/>
    <w:uiPriority w:val="99"/>
    <w:unhideWhenUsed/>
    <w:rsid w:val="00565536"/>
    <w:pPr>
      <w:ind w:left="720"/>
      <w:jc w:val="both"/>
    </w:pPr>
    <w:rPr>
      <w:rFonts w:cs="Arial"/>
      <w:color w:val="000000"/>
    </w:rPr>
  </w:style>
  <w:style w:type="character" w:customStyle="1" w:styleId="BodyTextIndent2Char">
    <w:name w:val="Body Text Indent 2 Char"/>
    <w:basedOn w:val="DefaultParagraphFont"/>
    <w:link w:val="BodyTextIndent2"/>
    <w:uiPriority w:val="99"/>
    <w:rsid w:val="00565536"/>
    <w:rPr>
      <w:rFonts w:cs="Arial"/>
      <w:color w:val="000000"/>
    </w:rPr>
  </w:style>
  <w:style w:type="paragraph" w:styleId="BodyText">
    <w:name w:val="Body Text"/>
    <w:basedOn w:val="Normal"/>
    <w:link w:val="BodyTextChar"/>
    <w:uiPriority w:val="99"/>
    <w:unhideWhenUsed/>
    <w:rsid w:val="00565536"/>
    <w:pPr>
      <w:jc w:val="both"/>
    </w:pPr>
    <w:rPr>
      <w:rFonts w:cs="Arial"/>
      <w:color w:val="000000"/>
    </w:rPr>
  </w:style>
  <w:style w:type="character" w:customStyle="1" w:styleId="BodyTextChar">
    <w:name w:val="Body Text Char"/>
    <w:basedOn w:val="DefaultParagraphFont"/>
    <w:link w:val="BodyText"/>
    <w:uiPriority w:val="99"/>
    <w:rsid w:val="00565536"/>
    <w:rPr>
      <w:rFonts w:cs="Arial"/>
      <w:color w:val="000000"/>
    </w:rPr>
  </w:style>
  <w:style w:type="paragraph" w:styleId="BodyText2">
    <w:name w:val="Body Text 2"/>
    <w:basedOn w:val="Normal"/>
    <w:link w:val="BodyText2Char"/>
    <w:uiPriority w:val="99"/>
    <w:unhideWhenUsed/>
    <w:rsid w:val="007D2457"/>
    <w:pPr>
      <w:spacing w:after="120" w:line="360" w:lineRule="auto"/>
    </w:pPr>
    <w:rPr>
      <w:rFonts w:cs="Arial"/>
      <w:color w:val="000000"/>
    </w:rPr>
  </w:style>
  <w:style w:type="character" w:customStyle="1" w:styleId="BodyText2Char">
    <w:name w:val="Body Text 2 Char"/>
    <w:basedOn w:val="DefaultParagraphFont"/>
    <w:link w:val="BodyText2"/>
    <w:uiPriority w:val="99"/>
    <w:rsid w:val="007D2457"/>
    <w:rPr>
      <w:rFonts w:cs="Arial"/>
      <w:color w:val="000000"/>
    </w:rPr>
  </w:style>
  <w:style w:type="paragraph" w:styleId="BodyTextIndent">
    <w:name w:val="Body Text Indent"/>
    <w:basedOn w:val="Normal"/>
    <w:link w:val="BodyTextIndentChar"/>
    <w:uiPriority w:val="99"/>
    <w:unhideWhenUsed/>
    <w:rsid w:val="00EB7708"/>
    <w:pPr>
      <w:spacing w:after="120"/>
      <w:ind w:left="283"/>
    </w:pPr>
  </w:style>
  <w:style w:type="character" w:customStyle="1" w:styleId="BodyTextIndentChar">
    <w:name w:val="Body Text Indent Char"/>
    <w:basedOn w:val="DefaultParagraphFont"/>
    <w:link w:val="BodyTextIndent"/>
    <w:uiPriority w:val="99"/>
    <w:rsid w:val="00EB7708"/>
  </w:style>
  <w:style w:type="paragraph" w:styleId="BalloonText">
    <w:name w:val="Balloon Text"/>
    <w:basedOn w:val="Normal"/>
    <w:link w:val="BalloonTextChar"/>
    <w:uiPriority w:val="99"/>
    <w:semiHidden/>
    <w:unhideWhenUsed/>
    <w:rsid w:val="00C92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09A"/>
    <w:rPr>
      <w:rFonts w:ascii="Tahoma" w:hAnsi="Tahoma" w:cs="Tahoma"/>
      <w:sz w:val="16"/>
      <w:szCs w:val="16"/>
    </w:rPr>
  </w:style>
  <w:style w:type="paragraph" w:styleId="BodyTextIndent3">
    <w:name w:val="Body Text Indent 3"/>
    <w:basedOn w:val="Normal"/>
    <w:link w:val="BodyTextIndent3Char"/>
    <w:uiPriority w:val="99"/>
    <w:unhideWhenUsed/>
    <w:rsid w:val="00C9209A"/>
    <w:pPr>
      <w:tabs>
        <w:tab w:val="left" w:pos="993"/>
      </w:tabs>
      <w:spacing w:after="0" w:line="360" w:lineRule="auto"/>
      <w:ind w:left="993" w:hanging="284"/>
      <w:jc w:val="both"/>
    </w:pPr>
    <w:rPr>
      <w:rFonts w:cs="Arial"/>
      <w:color w:val="000000"/>
    </w:rPr>
  </w:style>
  <w:style w:type="character" w:customStyle="1" w:styleId="BodyTextIndent3Char">
    <w:name w:val="Body Text Indent 3 Char"/>
    <w:basedOn w:val="DefaultParagraphFont"/>
    <w:link w:val="BodyTextIndent3"/>
    <w:uiPriority w:val="99"/>
    <w:rsid w:val="00C9209A"/>
    <w:rPr>
      <w:rFonts w:cs="Arial"/>
      <w:color w:val="000000"/>
    </w:rPr>
  </w:style>
  <w:style w:type="table" w:styleId="TableGrid">
    <w:name w:val="Table Grid"/>
    <w:basedOn w:val="TableNormal"/>
    <w:uiPriority w:val="59"/>
    <w:rsid w:val="00F1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8461B"/>
    <w:rPr>
      <w:b/>
    </w:rPr>
  </w:style>
  <w:style w:type="paragraph" w:styleId="Header">
    <w:name w:val="header"/>
    <w:basedOn w:val="Normal"/>
    <w:link w:val="HeaderChar"/>
    <w:uiPriority w:val="99"/>
    <w:unhideWhenUsed/>
    <w:rsid w:val="00AA3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866"/>
  </w:style>
  <w:style w:type="paragraph" w:styleId="Footer">
    <w:name w:val="footer"/>
    <w:basedOn w:val="Normal"/>
    <w:link w:val="FooterChar"/>
    <w:uiPriority w:val="99"/>
    <w:unhideWhenUsed/>
    <w:rsid w:val="00AA3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01b0674-026d-4d5c-87d2-4254329cff97">
      <Value>44</Value>
      <Value>18</Value>
    </TaxCatchAll>
    <IPMA xmlns="d6fe191a-6bdf-4a7e-8e97-0f3132579f50">Yes</IPMA>
    <Last_x0020_Review_x0020_Date xmlns="f01b0674-026d-4d5c-87d2-4254329cff97" xsi:nil="true"/>
    <APM_x0020_Reference_x0020_Number xmlns="f01b0674-026d-4d5c-87d2-4254329cff97" xsi:nil="true"/>
    <Review_x0020_Frequency xmlns="f01b0674-026d-4d5c-87d2-4254329cff97" xsi:nil="true"/>
    <Approval_x0020_Group xmlns="f01b0674-026d-4d5c-87d2-4254329cff97">
      <UserInfo>
        <DisplayName/>
        <AccountId xsi:nil="true"/>
        <AccountType/>
      </UserInfo>
    </Approval_x0020_Group>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7c5d262f-c87f-4b0b-89c7-3fa097cb42af</TermId>
        </TermInfo>
      </Terms>
    </d0e55c9b667c4c27bd4b54e3fb975e7c>
    <Review_x0020_Date xmlns="f01b0674-026d-4d5c-87d2-4254329cff97" xsi:nil="true"/>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c25781fc-746e-44e6-afb2-df67fa809808</TermId>
        </TermInfo>
      </Terms>
    </oc29ef053a4048f69e7909f1a7d35254>
    <Document_x0020_Owner xmlns="f01b0674-026d-4d5c-87d2-4254329cff97">
      <UserInfo>
        <DisplayName>i:0#.w|apmhq\mike.robinson</DisplayName>
        <AccountId>29</AccountId>
        <AccountType/>
      </UserInfo>
    </Document_x0020_Owner>
  </documentManagement>
</p:properties>
</file>

<file path=customXml/itemProps1.xml><?xml version="1.0" encoding="utf-8"?>
<ds:datastoreItem xmlns:ds="http://schemas.openxmlformats.org/officeDocument/2006/customXml" ds:itemID="{F5CE6D87-55A0-4331-8DA0-382AB6C35A21}">
  <ds:schemaRefs>
    <ds:schemaRef ds:uri="http://schemas.microsoft.com/sharepoint/v3/contenttype/forms"/>
  </ds:schemaRefs>
</ds:datastoreItem>
</file>

<file path=customXml/itemProps2.xml><?xml version="1.0" encoding="utf-8"?>
<ds:datastoreItem xmlns:ds="http://schemas.openxmlformats.org/officeDocument/2006/customXml" ds:itemID="{3494FA65-3827-41F8-B922-A34BA896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6D8E4-4304-4884-8969-E9B9989608CE}">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f01b0674-026d-4d5c-87d2-4254329cff97"/>
    <ds:schemaRef ds:uri="http://www.w3.org/XML/1998/namespace"/>
    <ds:schemaRef ds:uri="http://schemas.microsoft.com/office/infopath/2007/PartnerControls"/>
    <ds:schemaRef ds:uri="http://schemas.openxmlformats.org/package/2006/metadata/core-properties"/>
    <ds:schemaRef ds:uri="d6fe191a-6bdf-4a7e-8e97-0f3132579f5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Association For Project Management</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Van Duzer</dc:creator>
  <dc:description/>
  <cp:lastModifiedBy>Cheryl Brownlie</cp:lastModifiedBy>
  <cp:revision>2</cp:revision>
  <cp:lastPrinted>2015-12-21T11:55:00Z</cp:lastPrinted>
  <dcterms:created xsi:type="dcterms:W3CDTF">2017-03-31T13:07:00Z</dcterms:created>
  <dcterms:modified xsi:type="dcterms:W3CDTF">2017-03-31T13:07:00Z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0x010100ABD4CCB69E40F840BF6BDC962D6149B300CB2E90D9BF3B584BB5C66DB5EE560F20</vt:lpwstr>
  </property>
  <property fmtid="{D5CDD505-2E9C-101B-9397-08002B2CF9AE}" pid="3" name="APM Department">
    <vt:lpwstr>18;#Governance|c25781fc-746e-44e6-afb2-df67fa809808</vt:lpwstr>
  </property>
  <property fmtid="{D5CDD505-2E9C-101B-9397-08002B2CF9AE}" pid="4" name="APM Document Type">
    <vt:lpwstr>44;#Contracts|7c5d262f-c87f-4b0b-89c7-3fa097cb42af</vt:lpwstr>
  </property>
</Properties>
</file>